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Narrow" w:hAnsi="Arial Narrow"/>
          <w:b/>
          <w:b/>
          <w:sz w:val="24"/>
          <w:szCs w:val="24"/>
        </w:rPr>
      </w:pPr>
      <w:r>
        <w:rPr>
          <w:rFonts w:ascii="Arial Narrow" w:hAnsi="Arial Narrow"/>
          <w:b/>
          <w:sz w:val="24"/>
          <w:szCs w:val="24"/>
        </w:rPr>
        <mc:AlternateContent>
          <mc:Choice Requires="wpg">
            <w:drawing>
              <wp:anchor behindDoc="1" distT="0" distB="0" distL="114300" distR="114300" simplePos="0" locked="0" layoutInCell="0" allowOverlap="1" relativeHeight="2">
                <wp:simplePos x="0" y="0"/>
                <wp:positionH relativeFrom="column">
                  <wp:posOffset>-831215</wp:posOffset>
                </wp:positionH>
                <wp:positionV relativeFrom="paragraph">
                  <wp:posOffset>-415925</wp:posOffset>
                </wp:positionV>
                <wp:extent cx="7486650" cy="1276985"/>
                <wp:effectExtent l="0" t="0" r="0" b="0"/>
                <wp:wrapNone/>
                <wp:docPr id="1" name="Group 12"/>
                <a:graphic xmlns:a="http://schemas.openxmlformats.org/drawingml/2006/main">
                  <a:graphicData uri="http://schemas.microsoft.com/office/word/2010/wordprocessingGroup">
                    <wpg:wgp>
                      <wpg:cNvGrpSpPr/>
                      <wpg:grpSpPr>
                        <a:xfrm>
                          <a:off x="0" y="0"/>
                          <a:ext cx="7485840" cy="1276200"/>
                        </a:xfrm>
                      </wpg:grpSpPr>
                      <wps:wsp>
                        <wps:cNvSpPr txBox="1"/>
                        <wps:spPr>
                          <a:xfrm>
                            <a:off x="2170440" y="216000"/>
                            <a:ext cx="2543760" cy="348120"/>
                          </a:xfrm>
                          <a:prstGeom prst="rect">
                            <a:avLst/>
                          </a:prstGeom>
                          <a:noFill/>
                          <a:ln w="0">
                            <a:noFill/>
                          </a:ln>
                        </wps:spPr>
                        <wps:txbx>
                          <w:txbxContent>
                            <w:p>
                              <w:pPr>
                                <w:overflowPunct w:val="false"/>
                                <w:jc w:val="center"/>
                                <w:rPr/>
                              </w:pPr>
                              <w:r>
                                <w:rPr>
                                  <w:szCs w:val="22"/>
                                  <w:b/>
                                  <w:sz w:val="28"/>
                                  <w:rFonts w:ascii="Arial Narrow" w:hAnsi="Arial Narrow" w:eastAsia="" w:cs=""/>
                                  <w:lang w:eastAsia="ro-RO"/>
                                </w:rPr>
                                <w:t>MINISTERUL JUSTIȚIEI</w:t>
                              </w:r>
                            </w:p>
                          </w:txbxContent>
                        </wps:txbx>
                        <wps:bodyPr wrap="square">
                          <a:noAutofit/>
                        </wps:bodyPr>
                      </wps:wsp>
                      <pic:pic xmlns:pic="http://schemas.openxmlformats.org/drawingml/2006/picture">
                        <pic:nvPicPr>
                          <pic:cNvPr id="0" name="Picture 1" descr=""/>
                          <pic:cNvPicPr/>
                        </pic:nvPicPr>
                        <pic:blipFill>
                          <a:blip r:embed="rId2"/>
                          <a:stretch/>
                        </pic:blipFill>
                        <pic:spPr>
                          <a:xfrm>
                            <a:off x="0" y="0"/>
                            <a:ext cx="1276200" cy="1276200"/>
                          </a:xfrm>
                          <a:prstGeom prst="rect">
                            <a:avLst/>
                          </a:prstGeom>
                          <a:ln w="0">
                            <a:noFill/>
                          </a:ln>
                        </pic:spPr>
                      </pic:pic>
                      <pic:pic xmlns:pic="http://schemas.openxmlformats.org/drawingml/2006/picture">
                        <pic:nvPicPr>
                          <pic:cNvPr id="1" name="Picture 4" descr=""/>
                          <pic:cNvPicPr/>
                        </pic:nvPicPr>
                        <pic:blipFill>
                          <a:blip r:embed="rId3"/>
                          <a:stretch/>
                        </pic:blipFill>
                        <pic:spPr>
                          <a:xfrm>
                            <a:off x="5758920" y="31680"/>
                            <a:ext cx="1727280" cy="1071360"/>
                          </a:xfrm>
                          <a:prstGeom prst="rect">
                            <a:avLst/>
                          </a:prstGeom>
                          <a:ln w="0">
                            <a:noFill/>
                          </a:ln>
                        </pic:spPr>
                      </pic:pic>
                      <pic:pic xmlns:pic="http://schemas.openxmlformats.org/drawingml/2006/picture">
                        <pic:nvPicPr>
                          <pic:cNvPr id="2" name="Picture 1" descr=""/>
                          <pic:cNvPicPr/>
                        </pic:nvPicPr>
                        <pic:blipFill>
                          <a:blip r:embed="rId4"/>
                          <a:stretch/>
                        </pic:blipFill>
                        <pic:spPr>
                          <a:xfrm>
                            <a:off x="5765040" y="203040"/>
                            <a:ext cx="736560" cy="736560"/>
                          </a:xfrm>
                          <a:prstGeom prst="rect">
                            <a:avLst/>
                          </a:prstGeom>
                          <a:ln w="0">
                            <a:noFill/>
                          </a:ln>
                        </pic:spPr>
                      </pic:pic>
                      <wps:wsp>
                        <wps:cNvSpPr/>
                        <wps:nvSpPr>
                          <wps:cNvPr id="3" name="Rectangle 1"/>
                          <wps:cNvSpPr/>
                        </wps:nvSpPr>
                        <wps:spPr>
                          <a:xfrm>
                            <a:off x="1491480" y="601920"/>
                            <a:ext cx="3951720" cy="19800"/>
                          </a:xfrm>
                          <a:prstGeom prst="rect">
                            <a:avLst/>
                          </a:prstGeom>
                          <a:solidFill>
                            <a:srgbClr val="000080"/>
                          </a:solidFill>
                          <a:ln w="0">
                            <a:noFill/>
                          </a:ln>
                        </wps:spPr>
                        <wps:bodyPr/>
                      </wps:wsp>
                      <wps:wsp>
                        <wps:cNvSpPr txBox="1"/>
                        <wps:spPr>
                          <a:xfrm>
                            <a:off x="1236960" y="653400"/>
                            <a:ext cx="4457880" cy="329040"/>
                          </a:xfrm>
                          <a:prstGeom prst="rect">
                            <a:avLst/>
                          </a:prstGeom>
                          <a:noFill/>
                          <a:ln w="0">
                            <a:noFill/>
                          </a:ln>
                        </wps:spPr>
                        <wps:txbx>
                          <w:txbxContent>
                            <w:p>
                              <w:pPr>
                                <w:overflowPunct w:val="false"/>
                                <w:jc w:val="center"/>
                                <w:rPr/>
                              </w:pPr>
                              <w:r>
                                <w:rPr>
                                  <w:szCs w:val="22"/>
                                  <w:b/>
                                  <w:sz w:val="32"/>
                                  <w:rFonts w:ascii="Arial Narrow" w:hAnsi="Arial Narrow" w:eastAsia="" w:cs=""/>
                                  <w:lang w:eastAsia="ro-RO"/>
                                </w:rPr>
                                <w:t>OFICIUL NAȚIONAL AL REGISTRULUI COMERȚULUI</w:t>
                              </w:r>
                            </w:p>
                          </w:txbxContent>
                        </wps:txbx>
                        <wps:bodyPr wrap="square">
                          <a:noAutofit/>
                        </wps:bodyPr>
                      </wps:wsp>
                      <wps:wsp>
                        <wps:cNvSpPr txBox="1"/>
                        <wps:spPr>
                          <a:xfrm>
                            <a:off x="1155240" y="938520"/>
                            <a:ext cx="4662000" cy="301680"/>
                          </a:xfrm>
                          <a:prstGeom prst="rect">
                            <a:avLst/>
                          </a:prstGeom>
                          <a:noFill/>
                          <a:ln w="0">
                            <a:noFill/>
                          </a:ln>
                        </wps:spPr>
                        <wps:txbx>
                          <w:txbxContent>
                            <w:p>
                              <w:pPr>
                                <w:overflowPunct w:val="false"/>
                                <w:jc w:val="center"/>
                                <w:rPr/>
                              </w:pPr>
                              <w:r>
                                <w:rPr>
                                  <w:szCs w:val="22"/>
                                  <w:b/>
                                  <w:sz w:val="15"/>
                                  <w:rFonts w:ascii="Arial Narrow" w:hAnsi="Arial Narrow" w:eastAsia="" w:cs=""/>
                                  <w:lang w:eastAsia="ro-RO"/>
                                </w:rPr>
                                <w:t>București, Bd. Unirii  nr. 74, Bl. J3b, tronson II+III, sector 3; Telefon: +40 21 316.08.04, 316.08.10; Fax: +40 21 316.08.03;</w:t>
                              </w:r>
                            </w:p>
                            <w:p>
                              <w:pPr>
                                <w:overflowPunct w:val="false"/>
                                <w:jc w:val="center"/>
                                <w:rPr/>
                              </w:pPr>
                              <w:r>
                                <w:rPr>
                                  <w:szCs w:val="22"/>
                                  <w:b/>
                                  <w:sz w:val="15"/>
                                  <w:rFonts w:ascii="Arial Narrow" w:hAnsi="Arial Narrow" w:eastAsia="" w:cs=""/>
                                  <w:lang w:eastAsia="ro-RO"/>
                                </w:rPr>
                                <w:t xml:space="preserve"> Cod poștal: 030837; Website: www.onrc.ro; E-mail: ; Cod de identificare Fiscală: 14942091. </w:t>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txbxContent>
                        </wps:txbx>
                        <wps:bodyPr wrap="square" lIns="0" rIns="0" tIns="0" bIns="0">
                          <a:noAutofit/>
                        </wps:bodyPr>
                      </wps:wsp>
                      <pic:pic xmlns:pic="http://schemas.openxmlformats.org/drawingml/2006/picture">
                        <pic:nvPicPr>
                          <pic:cNvPr id="4" name="Picture 1" descr=""/>
                          <pic:cNvPicPr/>
                        </pic:nvPicPr>
                        <pic:blipFill>
                          <a:blip r:embed="rId5"/>
                          <a:stretch/>
                        </pic:blipFill>
                        <pic:spPr>
                          <a:xfrm>
                            <a:off x="6539760" y="146160"/>
                            <a:ext cx="863640" cy="863640"/>
                          </a:xfrm>
                          <a:prstGeom prst="rect">
                            <a:avLst/>
                          </a:prstGeom>
                          <a:ln w="0">
                            <a:noFill/>
                          </a:ln>
                        </pic:spPr>
                      </pic:pic>
                    </wpg:wgp>
                  </a:graphicData>
                </a:graphic>
              </wp:anchor>
            </w:drawing>
          </mc:Choice>
          <mc:Fallback>
            <w:pict>
              <v:group id="shape_0" alt="Group 12" style="position:absolute;margin-left:-65.45pt;margin-top:-32.75pt;width:589.45pt;height:100.5pt" coordorigin="-1309,-655" coordsize="11789,2010">
                <v:shapetype id="_x0000_t202" coordsize="21600,21600" o:spt="202" path="m,l,21600l21600,21600l21600,xe">
                  <v:stroke joinstyle="miter"/>
                  <v:path gradientshapeok="t" o:connecttype="rect"/>
                </v:shapetype>
                <v:shape id="shape_0" ID="Text Box 5" stroked="f" style="position:absolute;left:2109;top:-315;width:4005;height:547;mso-wrap-style:square;v-text-anchor:top" type="shapetype_202">
                  <v:textbox>
                    <w:txbxContent>
                      <w:p>
                        <w:pPr>
                          <w:overflowPunct w:val="false"/>
                          <w:jc w:val="center"/>
                          <w:rPr/>
                        </w:pPr>
                        <w:r>
                          <w:rPr>
                            <w:szCs w:val="22"/>
                            <w:b/>
                            <w:sz w:val="28"/>
                            <w:rFonts w:ascii="Arial Narrow" w:hAnsi="Arial Narrow" w:eastAsia="" w:cs=""/>
                            <w:lang w:eastAsia="ro-RO"/>
                          </w:rPr>
                          <w:t>MINISTERUL JUSTIȚIEI</w:t>
                        </w:r>
                      </w:p>
                    </w:txbxContent>
                  </v:textbox>
                  <v:fill o:detectmouseclick="t" on="false"/>
                  <v:stroke color="#3465a4" joinstyle="round" endcap="flat"/>
                  <w10:wrap type="none"/>
                </v:shape>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1309;top:-655;width:2009;height:2009;mso-wrap-style:none;v-text-anchor:middle" type="shapetype_75">
                  <v:imagedata r:id="rId2" o:detectmouseclick="t"/>
                  <v:stroke color="#3465a4" joinstyle="round" endcap="flat"/>
                </v:shape>
                <v:shape id="shape_0" ID="Picture 4" stroked="f" style="position:absolute;left:7760;top:-605;width:2719;height:1686;mso-wrap-style:none;v-text-anchor:middle" type="shapetype_75">
                  <v:imagedata r:id="rId6" o:detectmouseclick="t"/>
                  <v:stroke color="#3465a4" joinstyle="round" endcap="flat"/>
                </v:shape>
                <v:shape id="shape_0" ID="Picture 1" stroked="f" style="position:absolute;left:7770;top:-335;width:1159;height:1159;mso-wrap-style:none;v-text-anchor:middle" type="shapetype_75">
                  <v:imagedata r:id="rId7" o:detectmouseclick="t"/>
                  <v:stroke color="#3465a4" joinstyle="round" endcap="flat"/>
                </v:shape>
                <v:rect id="shape_0" ID="Rectangle 3" fillcolor="navy" stroked="f" style="position:absolute;left:1040;top:293;width:6222;height:30;mso-wrap-style:none;v-text-anchor:middle">
                  <v:fill o:detectmouseclick="t" type="solid" color2="#ffff7f"/>
                  <v:stroke color="#3465a4" joinstyle="round" endcap="flat"/>
                </v:rect>
                <v:shape id="shape_0" ID="Text Box 6" stroked="f" style="position:absolute;left:639;top:374;width:7019;height:517;mso-wrap-style:square;v-text-anchor:top" type="shapetype_202">
                  <v:textbox>
                    <w:txbxContent>
                      <w:p>
                        <w:pPr>
                          <w:overflowPunct w:val="false"/>
                          <w:jc w:val="center"/>
                          <w:rPr/>
                        </w:pPr>
                        <w:r>
                          <w:rPr>
                            <w:szCs w:val="22"/>
                            <w:b/>
                            <w:sz w:val="32"/>
                            <w:rFonts w:ascii="Arial Narrow" w:hAnsi="Arial Narrow" w:eastAsia="" w:cs=""/>
                            <w:lang w:eastAsia="ro-RO"/>
                          </w:rPr>
                          <w:t>OFICIUL NAȚIONAL AL REGISTRULUI COMERȚULUI</w:t>
                        </w:r>
                      </w:p>
                    </w:txbxContent>
                  </v:textbox>
                  <v:fill o:detectmouseclick="t" on="false"/>
                  <v:stroke color="#3465a4" joinstyle="round" endcap="flat"/>
                </v:shape>
                <v:shape id="shape_0" ID="Text Box 7" stroked="f" style="position:absolute;left:510;top:823;width:7341;height:474;mso-wrap-style:square;v-text-anchor:top" type="shapetype_202">
                  <v:textbox>
                    <w:txbxContent>
                      <w:p>
                        <w:pPr>
                          <w:overflowPunct w:val="false"/>
                          <w:jc w:val="center"/>
                          <w:rPr/>
                        </w:pPr>
                        <w:r>
                          <w:rPr>
                            <w:szCs w:val="22"/>
                            <w:b/>
                            <w:sz w:val="15"/>
                            <w:rFonts w:ascii="Arial Narrow" w:hAnsi="Arial Narrow" w:eastAsia="" w:cs=""/>
                            <w:lang w:eastAsia="ro-RO"/>
                          </w:rPr>
                          <w:t>București, Bd. Unirii  nr. 74, Bl. J3b, tronson II+III, sector 3; Telefon: +40 21 316.08.04, 316.08.10; Fax: +40 21 316.08.03;</w:t>
                        </w:r>
                      </w:p>
                      <w:p>
                        <w:pPr>
                          <w:overflowPunct w:val="false"/>
                          <w:jc w:val="center"/>
                          <w:rPr/>
                        </w:pPr>
                        <w:r>
                          <w:rPr>
                            <w:szCs w:val="22"/>
                            <w:b/>
                            <w:sz w:val="15"/>
                            <w:rFonts w:ascii="Arial Narrow" w:hAnsi="Arial Narrow" w:eastAsia="" w:cs=""/>
                            <w:lang w:eastAsia="ro-RO"/>
                          </w:rPr>
                          <w:t xml:space="preserve"> Cod poștal: 030837; Website: www.onrc.ro; E-mail: ; Cod de identificare Fiscală: 14942091. </w:t>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txbxContent>
                  </v:textbox>
                  <v:fill o:detectmouseclick="t" on="false"/>
                  <v:stroke color="#3465a4" joinstyle="round" endcap="flat"/>
                </v:shape>
                <v:shape id="shape_0" ID="Picture 1" stroked="f" style="position:absolute;left:8990;top:-425;width:1359;height:1359;mso-wrap-style:none;v-text-anchor:middle" type="shapetype_75">
                  <v:imagedata r:id="rId5" o:detectmouseclick="t"/>
                  <v:stroke color="#3465a4" joinstyle="round" endcap="flat"/>
                </v:shape>
              </v:group>
            </w:pict>
          </mc:Fallback>
        </mc:AlternateContent>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center"/>
        <w:rPr>
          <w:rFonts w:ascii="Arial Narrow" w:hAnsi="Arial Narrow" w:cs="Arial Narrow"/>
          <w:b/>
          <w:b/>
          <w:bCs/>
          <w:sz w:val="24"/>
          <w:szCs w:val="24"/>
        </w:rPr>
      </w:pPr>
      <w:r>
        <w:rPr>
          <w:rFonts w:cs="Arial Narrow" w:ascii="Arial Narrow" w:hAnsi="Arial Narrow"/>
          <w:b/>
          <w:bCs/>
          <w:sz w:val="24"/>
          <w:szCs w:val="24"/>
        </w:rPr>
        <w:t>CAIET DE SARCINI</w:t>
      </w:r>
    </w:p>
    <w:p>
      <w:pPr>
        <w:pStyle w:val="Normal"/>
        <w:jc w:val="center"/>
        <w:rPr>
          <w:rFonts w:ascii="Arial Narrow" w:hAnsi="Arial Narrow"/>
          <w:sz w:val="24"/>
          <w:szCs w:val="24"/>
        </w:rPr>
      </w:pPr>
      <w:r>
        <w:rPr>
          <w:rFonts w:ascii="Arial Narrow" w:hAnsi="Arial Narrow"/>
          <w:sz w:val="24"/>
          <w:szCs w:val="24"/>
        </w:rPr>
      </w:r>
    </w:p>
    <w:p>
      <w:pPr>
        <w:pStyle w:val="Normal"/>
        <w:tabs>
          <w:tab w:val="clear" w:pos="720"/>
          <w:tab w:val="center" w:pos="24368" w:leader="none"/>
          <w:tab w:val="right" w:pos="29328" w:leader="none"/>
        </w:tabs>
        <w:jc w:val="center"/>
        <w:rPr>
          <w:rFonts w:ascii="Arial Narrow" w:hAnsi="Arial Narrow" w:cs="Arial Narrow"/>
          <w:b/>
          <w:b/>
          <w:bCs/>
          <w:sz w:val="24"/>
          <w:szCs w:val="24"/>
        </w:rPr>
      </w:pPr>
      <w:r>
        <w:rPr>
          <w:rFonts w:cs="Arial Narrow" w:ascii="Arial Narrow" w:hAnsi="Arial Narrow"/>
          <w:b/>
          <w:bCs/>
          <w:sz w:val="24"/>
          <w:szCs w:val="24"/>
        </w:rPr>
        <w:t>pentru</w:t>
      </w:r>
      <w:r>
        <w:rPr>
          <w:rFonts w:ascii="Arial Narrow" w:hAnsi="Arial Narrow"/>
          <w:b/>
          <w:sz w:val="24"/>
          <w:szCs w:val="24"/>
        </w:rPr>
        <w:t xml:space="preserve"> </w:t>
      </w:r>
      <w:r>
        <w:rPr>
          <w:rFonts w:cs="Arial Narrow" w:ascii="Arial Narrow" w:hAnsi="Arial Narrow"/>
          <w:b/>
          <w:bCs/>
          <w:sz w:val="24"/>
          <w:szCs w:val="24"/>
        </w:rPr>
        <w:t xml:space="preserve">achiziția de servicii de întreținere și mentenanță, inclusiv furnizare de piese de schimb pentru </w:t>
      </w:r>
      <w:r>
        <w:rPr>
          <w:rFonts w:cs="Arial Narrow" w:ascii="Arial Narrow" w:hAnsi="Arial Narrow"/>
          <w:b/>
          <w:sz w:val="24"/>
          <w:szCs w:val="24"/>
        </w:rPr>
        <w:t>scanere Kodak i260 + flatbed, Kodak i620, Kodak i2900 si Kodak i4250 + flatbed</w:t>
      </w:r>
    </w:p>
    <w:p>
      <w:pPr>
        <w:pStyle w:val="Normal"/>
        <w:tabs>
          <w:tab w:val="clear" w:pos="720"/>
          <w:tab w:val="center" w:pos="24368" w:leader="none"/>
          <w:tab w:val="right" w:pos="29328" w:leader="none"/>
        </w:tabs>
        <w:jc w:val="center"/>
        <w:rPr>
          <w:rFonts w:ascii="Arial Narrow" w:hAnsi="Arial Narrow"/>
          <w:b/>
          <w:b/>
          <w:sz w:val="24"/>
          <w:szCs w:val="24"/>
        </w:rPr>
      </w:pPr>
      <w:r>
        <w:rPr>
          <w:rFonts w:ascii="Arial Narrow" w:hAnsi="Arial Narrow"/>
          <w:b/>
          <w:sz w:val="24"/>
          <w:szCs w:val="24"/>
        </w:rPr>
      </w:r>
    </w:p>
    <w:p>
      <w:pPr>
        <w:pStyle w:val="WWPrimindentpentrucorptext"/>
        <w:jc w:val="center"/>
        <w:rPr>
          <w:rFonts w:ascii="Arial Narrow" w:hAnsi="Arial Narrow" w:cs="Arial Narrow"/>
          <w:b/>
          <w:b/>
          <w:bCs/>
        </w:rPr>
      </w:pPr>
      <w:r>
        <w:rPr>
          <w:rFonts w:cs="Arial Narrow" w:ascii="Arial Narrow" w:hAnsi="Arial Narrow"/>
          <w:b/>
          <w:bCs/>
        </w:rPr>
      </w:r>
    </w:p>
    <w:p>
      <w:pPr>
        <w:pStyle w:val="WWPrimindentpentrucorptext"/>
        <w:jc w:val="center"/>
        <w:rPr>
          <w:rFonts w:ascii="Arial Narrow" w:hAnsi="Arial Narrow"/>
        </w:rPr>
      </w:pPr>
      <w:r>
        <w:rPr>
          <w:rFonts w:cs="Arial Narrow" w:ascii="Arial Narrow" w:hAnsi="Arial Narrow"/>
          <w:b/>
        </w:rPr>
        <w:t>Cod CPV  50312000-5 Servicii de reparare și întreținere a echipamentului informatic</w:t>
      </w:r>
      <w:bookmarkStart w:id="0" w:name="_Hlk5959799"/>
      <w:bookmarkEnd w:id="0"/>
    </w:p>
    <w:p>
      <w:pPr>
        <w:pStyle w:val="WWPrimindentpentrucorptext"/>
        <w:jc w:val="center"/>
        <w:rPr>
          <w:rFonts w:ascii="Arial Narrow" w:hAnsi="Arial Narrow"/>
        </w:rPr>
      </w:pPr>
      <w:r>
        <w:rPr>
          <w:rFonts w:cs="Arial Narrow" w:ascii="Arial Narrow" w:hAnsi="Arial Narrow"/>
          <w:b/>
        </w:rPr>
        <w:t>Cod CPV 30124000-4 Piese și accesorii pentru mașini de birou</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ListParagraph"/>
        <w:numPr>
          <w:ilvl w:val="0"/>
          <w:numId w:val="5"/>
        </w:numPr>
        <w:shd w:val="clear" w:color="auto" w:fill="FFFFFF"/>
        <w:ind w:left="284" w:hanging="284"/>
        <w:jc w:val="both"/>
        <w:rPr>
          <w:rFonts w:ascii="Arial Narrow" w:hAnsi="Arial Narrow"/>
          <w:b/>
          <w:b/>
          <w:sz w:val="24"/>
          <w:szCs w:val="24"/>
        </w:rPr>
      </w:pPr>
      <w:r>
        <w:rPr>
          <w:rFonts w:ascii="Arial Narrow" w:hAnsi="Arial Narrow"/>
          <w:b/>
          <w:sz w:val="24"/>
          <w:szCs w:val="24"/>
        </w:rPr>
        <w:t>Introducere</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tabs>
          <w:tab w:val="clear" w:pos="720"/>
          <w:tab w:val="left" w:pos="0" w:leader="none"/>
        </w:tabs>
        <w:jc w:val="both"/>
        <w:rPr>
          <w:rFonts w:ascii="Arial Narrow" w:hAnsi="Arial Narrow"/>
          <w:sz w:val="24"/>
          <w:szCs w:val="24"/>
        </w:rPr>
      </w:pPr>
      <w:r>
        <w:rPr>
          <w:rFonts w:ascii="Arial Narrow" w:hAnsi="Arial Narrow"/>
          <w:sz w:val="24"/>
          <w:szCs w:val="24"/>
        </w:rPr>
        <w:tab/>
        <w:t xml:space="preserve">Scopul prezentului Caiet de Sarcini este de a solicita, tuturor operatorilor economici interesați de procedura lansată de către </w:t>
      </w:r>
      <w:bookmarkStart w:id="1" w:name="_Hlk9927576"/>
      <w:r>
        <w:rPr>
          <w:rFonts w:ascii="Arial Narrow" w:hAnsi="Arial Narrow"/>
          <w:sz w:val="24"/>
          <w:szCs w:val="24"/>
        </w:rPr>
        <w:t>Oficiul Național al Registrului Comerțului</w:t>
      </w:r>
      <w:bookmarkEnd w:id="1"/>
      <w:r>
        <w:rPr>
          <w:rFonts w:ascii="Arial Narrow" w:hAnsi="Arial Narrow"/>
          <w:sz w:val="24"/>
          <w:szCs w:val="24"/>
        </w:rPr>
        <w:t xml:space="preserve">, prezentarea ofertelor (corespunzător cerințelor din caietul de sarcini) cu privire la </w:t>
      </w:r>
      <w:bookmarkStart w:id="2" w:name="_Hlk9929489"/>
      <w:r>
        <w:rPr>
          <w:rFonts w:ascii="Arial Narrow" w:hAnsi="Arial Narrow"/>
          <w:sz w:val="24"/>
          <w:szCs w:val="24"/>
        </w:rPr>
        <w:t xml:space="preserve">achiziția de servicii de întreținere și mentenanță, inclusiv furnizare de piese de schimb pentru 35 scanere Kodak i260 + flatbed, 9 scanere Kodak i620, precum și 108 scanere Kodak i2900 </w:t>
      </w:r>
      <w:r>
        <w:rPr>
          <w:rFonts w:ascii="Arial Narrow" w:hAnsi="Arial Narrow"/>
          <w:sz w:val="24"/>
          <w:szCs w:val="24"/>
        </w:rPr>
        <w:t>ș</w:t>
      </w:r>
      <w:r>
        <w:rPr>
          <w:rFonts w:ascii="Arial Narrow" w:hAnsi="Arial Narrow"/>
          <w:sz w:val="24"/>
          <w:szCs w:val="24"/>
        </w:rPr>
        <w:t xml:space="preserve">i 10 scanere Kodak i4250 + flatbed, pentru sediul central al Oficiului Național al Registrului Comerțului și </w:t>
      </w:r>
      <w:r>
        <w:rPr>
          <w:rFonts w:ascii="Arial Narrow" w:hAnsi="Arial Narrow"/>
          <w:sz w:val="24"/>
          <w:szCs w:val="24"/>
        </w:rPr>
        <w:t xml:space="preserve">pentru </w:t>
      </w:r>
      <w:r>
        <w:rPr>
          <w:rFonts w:ascii="Arial Narrow" w:hAnsi="Arial Narrow"/>
          <w:sz w:val="24"/>
          <w:szCs w:val="24"/>
        </w:rPr>
        <w:t>sediile oficiilor registrului comerțului de pe lângă tribunalele teritoriale.</w:t>
      </w:r>
    </w:p>
    <w:p>
      <w:pPr>
        <w:pStyle w:val="Normal"/>
        <w:tabs>
          <w:tab w:val="clear" w:pos="720"/>
          <w:tab w:val="left" w:pos="0" w:leader="none"/>
        </w:tabs>
        <w:jc w:val="both"/>
        <w:rPr>
          <w:rFonts w:ascii="Arial Narrow" w:hAnsi="Arial Narrow"/>
          <w:sz w:val="24"/>
          <w:szCs w:val="24"/>
        </w:rPr>
      </w:pPr>
      <w:r>
        <w:rPr>
          <w:rFonts w:ascii="Arial Narrow" w:hAnsi="Arial Narrow"/>
          <w:b/>
          <w:sz w:val="24"/>
          <w:szCs w:val="24"/>
        </w:rPr>
        <w:tab/>
        <w:t>Oferta care nu satisface în mod corespunzător cerințele caietului de sarcini va fi considerată neconformă</w:t>
      </w:r>
      <w:r>
        <w:rPr>
          <w:rFonts w:ascii="Arial Narrow" w:hAnsi="Arial Narrow"/>
          <w:sz w:val="24"/>
          <w:szCs w:val="24"/>
        </w:rPr>
        <w:t xml:space="preserve">. </w:t>
      </w:r>
    </w:p>
    <w:p>
      <w:pPr>
        <w:pStyle w:val="Normal"/>
        <w:tabs>
          <w:tab w:val="clear" w:pos="720"/>
          <w:tab w:val="left" w:pos="0" w:leader="none"/>
        </w:tabs>
        <w:jc w:val="both"/>
        <w:rPr>
          <w:rFonts w:ascii="Arial Narrow" w:hAnsi="Arial Narrow"/>
          <w:sz w:val="24"/>
          <w:szCs w:val="24"/>
        </w:rPr>
      </w:pPr>
      <w:r>
        <w:rPr>
          <w:rFonts w:ascii="Arial Narrow" w:hAnsi="Arial Narrow"/>
          <w:sz w:val="24"/>
          <w:szCs w:val="24"/>
        </w:rPr>
      </w:r>
    </w:p>
    <w:p>
      <w:pPr>
        <w:pStyle w:val="ListParagraph"/>
        <w:numPr>
          <w:ilvl w:val="0"/>
          <w:numId w:val="5"/>
        </w:numPr>
        <w:tabs>
          <w:tab w:val="clear" w:pos="720"/>
          <w:tab w:val="left" w:pos="0" w:leader="none"/>
        </w:tabs>
        <w:ind w:left="284" w:hanging="284"/>
        <w:jc w:val="both"/>
        <w:rPr>
          <w:rFonts w:ascii="Arial Narrow" w:hAnsi="Arial Narrow" w:cs="Arial"/>
          <w:b/>
          <w:b/>
          <w:sz w:val="24"/>
          <w:szCs w:val="24"/>
        </w:rPr>
      </w:pPr>
      <w:r>
        <w:rPr>
          <w:rFonts w:ascii="Arial Narrow" w:hAnsi="Arial Narrow"/>
          <w:b/>
          <w:sz w:val="24"/>
          <w:szCs w:val="24"/>
        </w:rPr>
        <w:t xml:space="preserve">Contextul realizării acestei achiziții </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DefaultText"/>
        <w:jc w:val="both"/>
        <w:rPr>
          <w:rFonts w:ascii="Arial Narrow" w:hAnsi="Arial Narrow"/>
          <w:lang w:val="ro-RO"/>
        </w:rPr>
      </w:pPr>
      <w:bookmarkStart w:id="3" w:name="do|ax1|siIII|pt2|pa1"/>
      <w:bookmarkEnd w:id="3"/>
      <w:r>
        <w:rPr>
          <w:rFonts w:ascii="Arial Narrow" w:hAnsi="Arial Narrow"/>
          <w:b/>
          <w:iCs/>
          <w:lang w:val="ro-RO"/>
        </w:rPr>
        <w:tab/>
      </w:r>
      <w:r>
        <w:rPr>
          <w:rFonts w:cs="Arial Narrow" w:ascii="Arial Narrow" w:hAnsi="Arial Narrow"/>
          <w:bCs/>
          <w:color w:val="auto"/>
          <w:lang w:val="ro-RO"/>
        </w:rPr>
        <w:t>Autoritatea contractantă a achiziționat</w:t>
      </w:r>
      <w:bookmarkStart w:id="4" w:name="_Hlk5087335"/>
      <w:r>
        <w:rPr>
          <w:rFonts w:cs="Arial Narrow" w:ascii="Arial Narrow" w:hAnsi="Arial Narrow"/>
          <w:bCs/>
          <w:color w:val="auto"/>
          <w:lang w:val="ro-RO"/>
        </w:rPr>
        <w:t xml:space="preserve"> </w:t>
      </w:r>
      <w:r>
        <w:rPr>
          <w:rFonts w:cs="Arial Narrow" w:ascii="Arial Narrow" w:hAnsi="Arial Narrow"/>
          <w:b/>
          <w:bCs/>
          <w:lang w:val="ro-RO"/>
        </w:rPr>
        <w:t>35 scanere Kodak i260 + flatbed și 9 scanere Kodak i620 în anul 2004, precum și 108 scanere Kodak i2900, 10 scanere Kodak i4250 + flatbed</w:t>
      </w:r>
      <w:bookmarkEnd w:id="4"/>
      <w:r>
        <w:rPr>
          <w:rFonts w:cs="Arial Narrow" w:ascii="Arial Narrow" w:hAnsi="Arial Narrow"/>
          <w:b/>
          <w:bCs/>
          <w:lang w:val="ro-RO"/>
        </w:rPr>
        <w:t>, în perioada 2017 – 2018</w:t>
      </w:r>
      <w:r>
        <w:rPr>
          <w:rFonts w:cs="Arial Narrow" w:ascii="Arial Narrow" w:hAnsi="Arial Narrow"/>
          <w:bCs/>
          <w:color w:val="auto"/>
          <w:lang w:val="ro-RO"/>
        </w:rPr>
        <w:t xml:space="preserve">, echipamente care sunt utilizate, în principal, în cadrul sistemului de arhivare electronică a documentelor.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bCs/>
        </w:rPr>
        <w:tab/>
        <w:t xml:space="preserve">Aceste scanere sunt instalate la sediul central al </w:t>
      </w:r>
      <w:r>
        <w:rPr>
          <w:rFonts w:cs="Arial Narrow" w:ascii="Arial Narrow" w:hAnsi="Arial Narrow"/>
        </w:rPr>
        <w:t xml:space="preserve">Oficiului </w:t>
      </w:r>
      <w:r>
        <w:rPr>
          <w:rFonts w:cs="Arial Narrow" w:ascii="Arial Narrow" w:hAnsi="Arial Narrow"/>
          <w:sz w:val="22"/>
          <w:szCs w:val="22"/>
        </w:rPr>
        <w:t>Național</w:t>
      </w:r>
      <w:r>
        <w:rPr>
          <w:rFonts w:cs="Arial Narrow" w:ascii="Arial Narrow" w:hAnsi="Arial Narrow"/>
        </w:rPr>
        <w:t xml:space="preserve"> al Registrului Comerțului și la sediile oficiilor registrului comerțului de pe lângă tribunalele teritoriale, prevăzute în </w:t>
      </w:r>
      <w:r>
        <w:rPr>
          <w:rFonts w:cs="Arial Narrow" w:ascii="Arial Narrow" w:hAnsi="Arial Narrow"/>
          <w:b/>
        </w:rPr>
        <w:t>Anexa 4.</w:t>
      </w:r>
      <w:r>
        <w:rPr>
          <w:rFonts w:cs="Arial Narrow" w:ascii="Arial Narrow" w:hAnsi="Arial Narrow"/>
        </w:rPr>
        <w:t xml:space="preserve">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rPr>
        <w:tab/>
        <w:t>După ieșirea din garanție, Autoritatea contractantă a achiziționat, prin mai multe contracte succesive, servicii de întreținere post – garanție pentru echipamentele Kodak i260 &amp; Kodak i620 p</w:t>
      </w:r>
      <w:r>
        <w:rPr>
          <w:rFonts w:cs="Arial Narrow" w:ascii="Arial Narrow" w:hAnsi="Arial Narrow"/>
        </w:rPr>
        <w:t>â</w:t>
      </w:r>
      <w:r>
        <w:rPr>
          <w:rFonts w:cs="Arial Narrow" w:ascii="Arial Narrow" w:hAnsi="Arial Narrow"/>
        </w:rPr>
        <w:t>n</w:t>
      </w:r>
      <w:r>
        <w:rPr>
          <w:rFonts w:cs="Arial Narrow" w:ascii="Arial Narrow" w:hAnsi="Arial Narrow"/>
        </w:rPr>
        <w:t>ă</w:t>
      </w:r>
      <w:r>
        <w:rPr>
          <w:rFonts w:cs="Arial Narrow" w:ascii="Arial Narrow" w:hAnsi="Arial Narrow"/>
        </w:rPr>
        <w:t xml:space="preserve"> </w:t>
      </w:r>
      <w:r>
        <w:rPr>
          <w:rFonts w:cs="Arial Narrow" w:ascii="Arial Narrow" w:hAnsi="Arial Narrow"/>
        </w:rPr>
        <w:t>î</w:t>
      </w:r>
      <w:r>
        <w:rPr>
          <w:rFonts w:cs="Arial Narrow" w:ascii="Arial Narrow" w:hAnsi="Arial Narrow"/>
        </w:rPr>
        <w:t>n septembrie 2020.</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sz w:val="24"/>
          <w:szCs w:val="24"/>
        </w:rPr>
        <w:tab/>
        <w:t xml:space="preserve">În prezent, autoritatea contractantă dorește să achiziționeze servicii de întreținere </w:t>
      </w:r>
      <w:r>
        <w:rPr>
          <w:rFonts w:eastAsia="Courier New" w:cs="Arial Narrow" w:ascii="Arial Narrow" w:hAnsi="Arial Narrow"/>
          <w:sz w:val="24"/>
          <w:szCs w:val="24"/>
        </w:rPr>
        <w:t>postgaranțíe și asistență tehnică</w:t>
      </w:r>
      <w:r>
        <w:rPr>
          <w:rFonts w:cs="Arial Narrow" w:ascii="Arial Narrow" w:hAnsi="Arial Narrow"/>
          <w:sz w:val="24"/>
          <w:szCs w:val="24"/>
        </w:rPr>
        <w:t xml:space="preserve"> pentru toate scanerele KODAK și unitățile flatbed din dotare.</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b/>
          <w:i/>
          <w:sz w:val="24"/>
          <w:szCs w:val="24"/>
        </w:rPr>
        <w:tab/>
        <w:t>Autoritatea contractantă își rezervă dreptul să reducă în orice moment numărul de echipamente aflate în serviciul de întreținere și mentenanță din motive tehnice și/sau logistice.</w:t>
      </w:r>
    </w:p>
    <w:p>
      <w:pPr>
        <w:pStyle w:val="Normal"/>
        <w:tabs>
          <w:tab w:val="clear" w:pos="720"/>
          <w:tab w:val="left" w:pos="0" w:leader="none"/>
        </w:tabs>
        <w:jc w:val="both"/>
        <w:rPr>
          <w:rFonts w:ascii="Arial Narrow" w:hAnsi="Arial Narrow"/>
          <w:iCs/>
          <w:color w:val="FF0000"/>
          <w:sz w:val="24"/>
          <w:szCs w:val="24"/>
        </w:rPr>
      </w:pPr>
      <w:r>
        <w:rPr>
          <w:rFonts w:ascii="Arial Narrow" w:hAnsi="Arial Narrow"/>
          <w:iCs/>
          <w:color w:val="FF0000"/>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bookmarkStart w:id="5" w:name="_Hlk9928738"/>
      <w:bookmarkStart w:id="6" w:name="_Hlk9928738"/>
      <w:bookmarkEnd w:id="6"/>
    </w:p>
    <w:p>
      <w:pPr>
        <w:pStyle w:val="Normal"/>
        <w:shd w:val="clear" w:color="auto" w:fill="FFFFFF"/>
        <w:spacing w:lineRule="auto" w:line="360"/>
        <w:jc w:val="both"/>
        <w:rPr>
          <w:rFonts w:ascii="Arial Narrow" w:hAnsi="Arial Narrow"/>
          <w:b/>
          <w:b/>
          <w:sz w:val="24"/>
          <w:szCs w:val="24"/>
        </w:rPr>
      </w:pPr>
      <w:r>
        <w:rPr>
          <w:rFonts w:ascii="Arial Narrow" w:hAnsi="Arial Narrow"/>
          <w:b/>
          <w:bCs/>
          <w:sz w:val="24"/>
          <w:szCs w:val="24"/>
        </w:rPr>
        <w:t xml:space="preserve">3. </w:t>
      </w:r>
      <w:r>
        <w:rPr>
          <w:rFonts w:ascii="Arial Narrow" w:hAnsi="Arial Narrow"/>
          <w:b/>
          <w:sz w:val="24"/>
          <w:szCs w:val="24"/>
        </w:rPr>
        <w:t>Informații despre Autoritatea/entitatea contractantă</w:t>
      </w:r>
    </w:p>
    <w:p>
      <w:pPr>
        <w:pStyle w:val="NormalWeb"/>
        <w:spacing w:lineRule="auto" w:line="276" w:beforeAutospacing="0" w:before="60" w:after="60"/>
        <w:ind w:right="57" w:firstLine="720"/>
        <w:jc w:val="both"/>
        <w:rPr>
          <w:rFonts w:ascii="Arial Narrow" w:hAnsi="Arial Narrow"/>
        </w:rPr>
      </w:pPr>
      <w:bookmarkStart w:id="7" w:name="do|ax1|siIII|pt2|sp2.1.|pa1"/>
      <w:bookmarkEnd w:id="7"/>
      <w:r>
        <w:rPr>
          <w:rFonts w:ascii="Arial Narrow" w:hAnsi="Arial Narrow"/>
        </w:rPr>
        <w:t>Oficiul Na</w:t>
      </w:r>
      <w:r>
        <w:rPr>
          <w:rFonts w:ascii="Arial Narrow" w:hAnsi="Arial Narrow"/>
        </w:rPr>
        <w:t>ț</w:t>
      </w:r>
      <w:r>
        <w:rPr>
          <w:rFonts w:ascii="Arial Narrow" w:hAnsi="Arial Narrow"/>
        </w:rPr>
        <w:t>ional al Registrului Comerțului (ONRC) este instituție publică cu personalitate juridică organizată în subordinea Ministerului Justiției, finanțat integral de la bugetul de stat prin bugetul Ministerului Justiției.</w:t>
      </w:r>
    </w:p>
    <w:p>
      <w:pPr>
        <w:pStyle w:val="NormalWeb"/>
        <w:spacing w:lineRule="auto" w:line="276" w:beforeAutospacing="0" w:before="60" w:after="60"/>
        <w:ind w:right="57" w:hanging="0"/>
        <w:jc w:val="both"/>
        <w:rPr>
          <w:rFonts w:ascii="Arial Narrow" w:hAnsi="Arial Narrow"/>
        </w:rPr>
      </w:pPr>
      <w:r>
        <w:rPr>
          <w:rFonts w:ascii="Arial Narrow" w:hAnsi="Arial Narrow"/>
        </w:rPr>
        <w:tab/>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pPr>
        <w:pStyle w:val="NormalWeb"/>
        <w:spacing w:lineRule="auto" w:line="276" w:beforeAutospacing="0" w:before="60" w:after="60"/>
        <w:ind w:right="57" w:hanging="0"/>
        <w:jc w:val="both"/>
        <w:rPr>
          <w:rFonts w:ascii="Arial Narrow" w:hAnsi="Arial Narrow"/>
        </w:rPr>
      </w:pPr>
      <w:r>
        <w:rPr/>
      </w:r>
    </w:p>
    <w:p>
      <w:pPr>
        <w:pStyle w:val="Heading2"/>
        <w:rPr>
          <w:rFonts w:ascii="Arial Narrow" w:hAnsi="Arial Narrow"/>
        </w:rPr>
      </w:pPr>
      <w:bookmarkStart w:id="8" w:name="_Toc48297709"/>
      <w:bookmarkStart w:id="9" w:name="_Toc502769129"/>
      <w:r>
        <w:rPr>
          <w:rFonts w:ascii="Arial Narrow" w:hAnsi="Arial Narrow"/>
          <w:b/>
          <w:bCs/>
        </w:rPr>
        <w:t>3.1.</w:t>
      </w:r>
      <w:r>
        <w:rPr>
          <w:rFonts w:ascii="Arial Narrow" w:hAnsi="Arial Narrow"/>
        </w:rPr>
        <w:t xml:space="preserve"> </w:t>
      </w:r>
      <w:r>
        <w:rPr>
          <w:rFonts w:ascii="Arial Narrow" w:hAnsi="Arial Narrow"/>
          <w:b/>
          <w:bCs/>
        </w:rPr>
        <w:t xml:space="preserve">Legislația privind organizarea și funcționarea </w:t>
      </w:r>
      <w:bookmarkEnd w:id="9"/>
      <w:r>
        <w:rPr>
          <w:rFonts w:ascii="Arial Narrow" w:hAnsi="Arial Narrow"/>
          <w:b/>
          <w:bCs/>
        </w:rPr>
        <w:t>instituției</w:t>
      </w:r>
      <w:bookmarkEnd w:id="8"/>
    </w:p>
    <w:p>
      <w:pPr>
        <w:pStyle w:val="Normal"/>
        <w:tabs>
          <w:tab w:val="clear" w:pos="720"/>
          <w:tab w:val="left" w:pos="738" w:leader="none"/>
        </w:tabs>
        <w:spacing w:before="60" w:after="60"/>
        <w:jc w:val="both"/>
        <w:rPr>
          <w:rFonts w:ascii="Arial Narrow" w:hAnsi="Arial Narrow" w:cs="Arial Narrow"/>
          <w:sz w:val="24"/>
          <w:szCs w:val="24"/>
        </w:rPr>
      </w:pPr>
      <w:r>
        <w:rPr>
          <w:rFonts w:cs="Arial Narrow" w:ascii="Arial Narrow" w:hAnsi="Arial Narrow"/>
          <w:sz w:val="24"/>
          <w:szCs w:val="24"/>
        </w:rPr>
        <w:tab/>
        <w:t xml:space="preserve">Funcționarea și organizarea </w:t>
      </w:r>
      <w:r>
        <w:rPr>
          <w:rFonts w:cs="Arial Narrow" w:ascii="Arial Narrow" w:hAnsi="Arial Narrow"/>
          <w:b/>
          <w:bCs/>
          <w:sz w:val="24"/>
          <w:szCs w:val="24"/>
          <w:u w:val="single"/>
        </w:rPr>
        <w:t>Registrului Comerțului</w:t>
      </w:r>
      <w:r>
        <w:rPr>
          <w:rFonts w:cs="Arial Narrow" w:ascii="Arial Narrow" w:hAnsi="Arial Narrow"/>
          <w:sz w:val="24"/>
          <w:szCs w:val="24"/>
        </w:rPr>
        <w:t xml:space="preserve">, </w:t>
      </w:r>
      <w:r>
        <w:rPr>
          <w:rFonts w:cs="Arial Narrow" w:ascii="Arial Narrow" w:hAnsi="Arial Narrow"/>
          <w:b/>
          <w:bCs/>
          <w:sz w:val="24"/>
          <w:szCs w:val="24"/>
          <w:u w:val="single"/>
        </w:rPr>
        <w:t>Buletinul Procedurilor de Insolvență, Registrul Litigiilor, Registrul Beneficiarilor Reali</w:t>
      </w:r>
      <w:r>
        <w:rPr>
          <w:rFonts w:cs="Arial Narrow" w:ascii="Arial Narrow" w:hAnsi="Arial Narrow"/>
          <w:sz w:val="24"/>
          <w:szCs w:val="24"/>
        </w:rPr>
        <w:t xml:space="preserve"> sunt reglementate de următorul cadru juridic:</w:t>
      </w:r>
    </w:p>
    <w:p>
      <w:pPr>
        <w:pStyle w:val="Normal"/>
        <w:tabs>
          <w:tab w:val="clear" w:pos="720"/>
          <w:tab w:val="left" w:pos="1905" w:leader="none"/>
        </w:tabs>
        <w:spacing w:before="60" w:after="60"/>
        <w:jc w:val="both"/>
        <w:rPr>
          <w:rFonts w:ascii="Arial Narrow" w:hAnsi="Arial Narrow" w:cs="Arial Narrow"/>
          <w:sz w:val="24"/>
          <w:szCs w:val="24"/>
        </w:rPr>
      </w:pPr>
      <w:r>
        <w:rPr>
          <w:rFonts w:cs="Arial Narrow" w:ascii="Arial Narrow" w:hAnsi="Arial Narrow"/>
          <w:sz w:val="24"/>
          <w:szCs w:val="24"/>
        </w:rPr>
      </w:r>
    </w:p>
    <w:p>
      <w:pPr>
        <w:pStyle w:val="Normal"/>
        <w:numPr>
          <w:ilvl w:val="1"/>
          <w:numId w:val="6"/>
        </w:numPr>
        <w:tabs>
          <w:tab w:val="clear" w:pos="720"/>
          <w:tab w:val="left" w:pos="1680" w:leader="none"/>
          <w:tab w:val="left" w:pos="1905" w:leader="none"/>
        </w:tabs>
        <w:spacing w:lineRule="auto" w:line="276" w:before="60" w:after="60"/>
        <w:jc w:val="both"/>
        <w:rPr>
          <w:rFonts w:ascii="Arial Narrow" w:hAnsi="Arial Narrow" w:cs="Arial Narrow"/>
          <w:sz w:val="24"/>
          <w:szCs w:val="24"/>
        </w:rPr>
      </w:pPr>
      <w:r>
        <w:rPr>
          <w:rFonts w:cs="Arial Narrow" w:ascii="Arial Narrow" w:hAnsi="Arial Narrow"/>
          <w:sz w:val="24"/>
          <w:szCs w:val="24"/>
        </w:rPr>
        <w:t xml:space="preserve">la nivel național: </w:t>
      </w:r>
      <w:hyperlink r:id="rId8">
        <w:r>
          <w:rPr>
            <w:rStyle w:val="InternetLink"/>
            <w:rFonts w:cs="Arial Narrow" w:ascii="Arial Narrow" w:hAnsi="Arial Narrow"/>
            <w:sz w:val="24"/>
            <w:szCs w:val="24"/>
          </w:rPr>
          <w:t>www.onrc.ro/index.php/ro/legislatie/legislatie-nationala</w:t>
        </w:r>
      </w:hyperlink>
      <w:r>
        <w:rPr>
          <w:rFonts w:cs="Arial Narrow" w:ascii="Arial Narrow" w:hAnsi="Arial Narrow"/>
          <w:sz w:val="24"/>
          <w:szCs w:val="24"/>
        </w:rPr>
        <w:t xml:space="preserve"> </w:t>
      </w:r>
    </w:p>
    <w:p>
      <w:pPr>
        <w:pStyle w:val="Normal"/>
        <w:numPr>
          <w:ilvl w:val="1"/>
          <w:numId w:val="6"/>
        </w:numPr>
        <w:tabs>
          <w:tab w:val="clear" w:pos="720"/>
          <w:tab w:val="left" w:pos="1680" w:leader="none"/>
          <w:tab w:val="left" w:pos="1905" w:leader="none"/>
        </w:tabs>
        <w:spacing w:lineRule="auto" w:line="276" w:before="60" w:after="60"/>
        <w:jc w:val="both"/>
        <w:rPr>
          <w:rFonts w:ascii="Arial Narrow" w:hAnsi="Arial Narrow" w:cs="Arial Narrow"/>
          <w:sz w:val="24"/>
          <w:szCs w:val="24"/>
        </w:rPr>
      </w:pPr>
      <w:r>
        <w:rPr>
          <w:rFonts w:cs="Arial Narrow" w:ascii="Arial Narrow" w:hAnsi="Arial Narrow"/>
          <w:sz w:val="24"/>
          <w:szCs w:val="24"/>
        </w:rPr>
        <w:t xml:space="preserve">la nivel european: </w:t>
      </w:r>
      <w:hyperlink r:id="rId9">
        <w:r>
          <w:rPr>
            <w:rStyle w:val="InternetLink"/>
            <w:rFonts w:cs="Arial Narrow" w:ascii="Arial Narrow" w:hAnsi="Arial Narrow"/>
            <w:sz w:val="24"/>
            <w:szCs w:val="24"/>
          </w:rPr>
          <w:t>www.onrc.ro/index.php/ro/legislatie/legislatie-europeana</w:t>
        </w:r>
      </w:hyperlink>
      <w:r>
        <w:rPr>
          <w:rFonts w:cs="Arial Narrow" w:ascii="Arial Narrow" w:hAnsi="Arial Narrow"/>
          <w:sz w:val="24"/>
          <w:szCs w:val="24"/>
        </w:rPr>
        <w:t xml:space="preserve"> </w:t>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Heading2"/>
        <w:rPr>
          <w:rFonts w:ascii="Arial Narrow" w:hAnsi="Arial Narrow"/>
          <w:b/>
          <w:b/>
          <w:bCs/>
        </w:rPr>
      </w:pPr>
      <w:bookmarkStart w:id="10" w:name="_Toc48297710"/>
      <w:bookmarkStart w:id="11" w:name="_Toc502769130"/>
      <w:r>
        <w:rPr>
          <w:rFonts w:ascii="Arial Narrow" w:hAnsi="Arial Narrow"/>
          <w:b/>
          <w:bCs/>
        </w:rPr>
        <w:t xml:space="preserve">3.2. Descrierea </w:t>
      </w:r>
      <w:bookmarkEnd w:id="11"/>
      <w:r>
        <w:rPr>
          <w:rFonts w:ascii="Arial Narrow" w:hAnsi="Arial Narrow"/>
          <w:b/>
          <w:bCs/>
        </w:rPr>
        <w:t>instituției</w:t>
      </w:r>
      <w:bookmarkEnd w:id="10"/>
    </w:p>
    <w:p>
      <w:pPr>
        <w:pStyle w:val="NormalWeb"/>
        <w:spacing w:lineRule="auto" w:line="276" w:beforeAutospacing="0" w:before="60" w:after="60"/>
        <w:ind w:firstLine="284"/>
        <w:jc w:val="both"/>
        <w:rPr>
          <w:rFonts w:ascii="Arial Narrow" w:hAnsi="Arial Narrow"/>
          <w:b/>
          <w:b/>
          <w:bCs/>
        </w:rPr>
      </w:pPr>
      <w:r>
        <w:rPr>
          <w:rFonts w:ascii="Arial Narrow" w:hAnsi="Arial Narrow"/>
          <w:b/>
          <w:bCs/>
        </w:rPr>
        <w:t>Viziunea și misiunea ONRC</w:t>
      </w:r>
    </w:p>
    <w:p>
      <w:pPr>
        <w:pStyle w:val="NormalWeb"/>
        <w:spacing w:lineRule="auto" w:line="276" w:beforeAutospacing="0" w:before="60" w:after="60"/>
        <w:jc w:val="both"/>
        <w:rPr>
          <w:rFonts w:ascii="Arial Narrow" w:hAnsi="Arial Narrow"/>
        </w:rPr>
      </w:pPr>
      <w:r>
        <w:rPr>
          <w:rFonts w:ascii="Arial Narrow" w:hAnsi="Arial Narrow"/>
        </w:rPr>
        <w:tab/>
        <w:t>Viziunea ONRC este de a contribui la dezvoltarea mediului de afaceri din România, prin oferirea de servicii publice de calitate, flexibile și orientate către nevoile specifice ale solicitanților.</w:t>
      </w:r>
    </w:p>
    <w:p>
      <w:pPr>
        <w:pStyle w:val="NormalWeb"/>
        <w:spacing w:lineRule="auto" w:line="276" w:beforeAutospacing="0" w:before="60" w:after="60"/>
        <w:jc w:val="both"/>
        <w:rPr>
          <w:rFonts w:ascii="Arial Narrow" w:hAnsi="Arial Narrow"/>
        </w:rPr>
      </w:pPr>
      <w:r>
        <w:rPr>
          <w:rFonts w:ascii="Arial Narrow" w:hAnsi="Arial Narrow"/>
        </w:rPr>
        <w:tab/>
        <w:t>Misiunea principală a Oficiului Na</w:t>
      </w:r>
      <w:r>
        <w:rPr>
          <w:rFonts w:ascii="Arial Narrow" w:hAnsi="Arial Narrow"/>
        </w:rPr>
        <w:t>ț</w:t>
      </w:r>
      <w:r>
        <w:rPr>
          <w:rFonts w:ascii="Arial Narrow" w:hAnsi="Arial Narrow"/>
        </w:rPr>
        <w:t>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pPr>
        <w:pStyle w:val="NormalWeb"/>
        <w:spacing w:lineRule="auto" w:line="276" w:beforeAutospacing="0" w:before="60" w:after="60"/>
        <w:ind w:firstLine="360"/>
        <w:jc w:val="both"/>
        <w:rPr>
          <w:rFonts w:ascii="Arial Narrow" w:hAnsi="Arial Narrow"/>
          <w:b/>
          <w:b/>
          <w:bCs/>
        </w:rPr>
      </w:pPr>
      <w:r>
        <w:rPr>
          <w:rFonts w:ascii="Arial Narrow" w:hAnsi="Arial Narrow"/>
          <w:b/>
          <w:bCs/>
        </w:rPr>
        <w:t>Valori ale ONRC</w:t>
      </w:r>
    </w:p>
    <w:p>
      <w:pPr>
        <w:pStyle w:val="NormalWeb"/>
        <w:numPr>
          <w:ilvl w:val="0"/>
          <w:numId w:val="9"/>
        </w:numPr>
        <w:spacing w:lineRule="auto" w:line="276" w:beforeAutospacing="0" w:before="60" w:afterAutospacing="0" w:after="0"/>
        <w:ind w:left="720" w:right="57" w:hanging="360"/>
        <w:jc w:val="both"/>
        <w:rPr>
          <w:rFonts w:ascii="Arial Narrow" w:hAnsi="Arial Narrow"/>
        </w:rPr>
      </w:pPr>
      <w:r>
        <w:rPr>
          <w:rFonts w:ascii="Arial Narrow" w:hAnsi="Arial Narrow"/>
          <w:b/>
          <w:bCs/>
        </w:rPr>
        <w:t>Orientarea către solicitanții de servicii publice</w:t>
      </w:r>
      <w:r>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pPr>
        <w:pStyle w:val="NormalWeb"/>
        <w:numPr>
          <w:ilvl w:val="0"/>
          <w:numId w:val="9"/>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Accesibilitatea serviciilor </w:t>
      </w:r>
      <w:r>
        <w:rPr>
          <w:rFonts w:ascii="Arial Narrow" w:hAnsi="Arial Narrow"/>
        </w:rPr>
        <w:t>– ONRC caută continuu noi mijloace pentru a face serviciile “să vină mai aproape de solicitant” și pentru a spori promptitudinea prestației sale;</w:t>
      </w:r>
    </w:p>
    <w:p>
      <w:pPr>
        <w:pStyle w:val="NormalWeb"/>
        <w:numPr>
          <w:ilvl w:val="0"/>
          <w:numId w:val="9"/>
        </w:numPr>
        <w:spacing w:lineRule="auto" w:line="276" w:beforeAutospacing="0" w:before="0" w:afterAutospacing="0" w:after="60"/>
        <w:ind w:left="720" w:right="57" w:hanging="360"/>
        <w:jc w:val="both"/>
        <w:rPr>
          <w:rFonts w:ascii="Arial Narrow" w:hAnsi="Arial Narrow"/>
        </w:rPr>
      </w:pPr>
      <w:r>
        <w:rPr>
          <w:rFonts w:ascii="Arial Narrow" w:hAnsi="Arial Narrow"/>
          <w:b/>
          <w:bCs/>
        </w:rPr>
        <w:t>Transparență</w:t>
      </w:r>
      <w:r>
        <w:rPr>
          <w:rFonts w:ascii="Arial Narrow" w:hAnsi="Arial Narrow"/>
          <w:b/>
          <w:bCs/>
          <w:i/>
          <w:iCs/>
        </w:rPr>
        <w:t xml:space="preserve"> </w:t>
      </w:r>
      <w:r>
        <w:rPr>
          <w:rFonts w:ascii="Arial Narrow" w:hAnsi="Arial Narrow"/>
        </w:rPr>
        <w:t>– transparența operațiunilor în raport cu mediile de business și guvernamentale este un deziderat constant al ONRC.</w:t>
      </w:r>
    </w:p>
    <w:p>
      <w:pPr>
        <w:pStyle w:val="NormalWeb"/>
        <w:spacing w:lineRule="auto" w:line="276" w:beforeAutospacing="0" w:before="60" w:after="60"/>
        <w:jc w:val="both"/>
        <w:rPr>
          <w:rFonts w:ascii="Arial Narrow" w:hAnsi="Arial Narrow"/>
        </w:rPr>
      </w:pPr>
      <w:r>
        <w:rPr>
          <w:rFonts w:ascii="Arial Narrow" w:hAnsi="Arial Narrow"/>
        </w:rPr>
      </w:r>
    </w:p>
    <w:p>
      <w:pPr>
        <w:pStyle w:val="NormalWeb"/>
        <w:spacing w:lineRule="auto" w:line="276" w:beforeAutospacing="0" w:before="60" w:after="60"/>
        <w:ind w:firstLine="360"/>
        <w:jc w:val="both"/>
        <w:rPr>
          <w:rFonts w:ascii="Arial Narrow" w:hAnsi="Arial Narrow"/>
        </w:rPr>
      </w:pPr>
      <w:r>
        <w:rPr>
          <w:rFonts w:ascii="Arial Narrow" w:hAnsi="Arial Narrow"/>
          <w:b/>
          <w:bCs/>
        </w:rPr>
        <w:t>Factorii cheie ai dezvoltării ONRC</w:t>
      </w:r>
    </w:p>
    <w:p>
      <w:pPr>
        <w:pStyle w:val="NormalWeb"/>
        <w:numPr>
          <w:ilvl w:val="0"/>
          <w:numId w:val="7"/>
        </w:numPr>
        <w:spacing w:lineRule="auto" w:line="276" w:beforeAutospacing="0" w:before="60" w:afterAutospacing="0" w:after="0"/>
        <w:ind w:left="720" w:right="57" w:hanging="360"/>
        <w:jc w:val="both"/>
        <w:rPr>
          <w:rFonts w:ascii="Arial Narrow" w:hAnsi="Arial Narrow"/>
          <w:b/>
          <w:b/>
          <w:bCs/>
        </w:rPr>
      </w:pPr>
      <w:r>
        <w:rPr>
          <w:rFonts w:ascii="Arial Narrow" w:hAnsi="Arial Narrow"/>
          <w:b/>
          <w:bCs/>
        </w:rPr>
        <w:t>Digitalizarea serviciilor destinate mediului de afaceri (G2B) pe baza identității electronice</w:t>
      </w:r>
      <w:r>
        <w:rPr>
          <w:rFonts w:ascii="Arial Narrow" w:hAnsi="Arial Narrow"/>
        </w:rPr>
        <w:t>, condiție a autentificării on – line a utilizatorilor externi;</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Creșterea accesibilității serviciilor, </w:t>
      </w:r>
      <w:r>
        <w:rPr>
          <w:rFonts w:ascii="Arial Narrow" w:hAnsi="Arial Narrow"/>
        </w:rPr>
        <w:t xml:space="preserve">prin dezvoltarea serviciilor destinate mediului de afaceri (G2B) online, ca alternativă la serviciile de ghișeu; </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Integrarea cu aplicații de e-Payment în arhitectura de sistem a </w:t>
      </w:r>
      <w:r>
        <w:rPr>
          <w:rFonts w:ascii="Arial Narrow" w:hAnsi="Arial Narrow"/>
        </w:rPr>
        <w:t>ONRC în vederea facilitării plăților on – line;</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Implementarea practicilor europene cu privire la serviciile publice</w:t>
      </w:r>
      <w:r>
        <w:rPr>
          <w:rFonts w:ascii="Arial Narrow" w:hAnsi="Arial Narrow"/>
        </w:rPr>
        <w:t>;</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Respectarea prevederilor legislative cu privire la înregistrarea întreprinzătorilor și publicarea Buletinului Procedurilor de Insolvență</w:t>
      </w:r>
      <w:r>
        <w:rPr>
          <w:rFonts w:ascii="Arial Narrow" w:hAnsi="Arial Narrow"/>
        </w:rPr>
        <w:t>;</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Creșterea calității serviciilor, </w:t>
      </w:r>
      <w:r>
        <w:rPr>
          <w:rFonts w:ascii="Arial Narrow" w:hAnsi="Arial Narrow"/>
        </w:rPr>
        <w:t>în întâmpinarea nevoii crescânde a mediului de afaceri pentru servicii mai accesibile;</w:t>
      </w:r>
    </w:p>
    <w:p>
      <w:pPr>
        <w:pStyle w:val="NormalWeb"/>
        <w:numPr>
          <w:ilvl w:val="0"/>
          <w:numId w:val="7"/>
        </w:numPr>
        <w:spacing w:lineRule="auto" w:line="276" w:beforeAutospacing="0" w:before="0" w:afterAutospacing="0" w:after="0"/>
        <w:ind w:left="720" w:right="57" w:hanging="360"/>
        <w:jc w:val="both"/>
        <w:rPr>
          <w:rFonts w:ascii="Arial Narrow" w:hAnsi="Arial Narrow"/>
          <w:b/>
          <w:b/>
          <w:bCs/>
        </w:rPr>
      </w:pPr>
      <w:r>
        <w:rPr>
          <w:rFonts w:ascii="Arial Narrow" w:hAnsi="Arial Narrow"/>
          <w:b/>
          <w:bCs/>
        </w:rPr>
        <w:t xml:space="preserve">Asigurarea securității </w:t>
      </w:r>
      <w:r>
        <w:rPr>
          <w:rFonts w:ascii="Arial Narrow" w:hAnsi="Arial Narrow"/>
        </w:rPr>
        <w:t>în condițiile creșterii continue a disponibilității datelor pentru asigurarea confidențialității și continuității serviciilor on – line;</w:t>
      </w:r>
    </w:p>
    <w:p>
      <w:pPr>
        <w:pStyle w:val="NormalWeb"/>
        <w:numPr>
          <w:ilvl w:val="0"/>
          <w:numId w:val="7"/>
        </w:numPr>
        <w:spacing w:lineRule="auto" w:line="276" w:beforeAutospacing="0" w:before="0" w:afterAutospacing="0" w:after="0"/>
        <w:ind w:left="720" w:right="57" w:hanging="360"/>
        <w:jc w:val="both"/>
        <w:rPr>
          <w:rFonts w:ascii="Arial Narrow" w:hAnsi="Arial Narrow"/>
          <w:u w:val="single"/>
        </w:rPr>
      </w:pPr>
      <w:r>
        <w:rPr>
          <w:rFonts w:ascii="Arial Narrow" w:hAnsi="Arial Narrow"/>
          <w:b/>
          <w:bCs/>
          <w:u w:val="single"/>
        </w:rPr>
        <w:t xml:space="preserve">Asigurarea interoperabilității interinstituțională </w:t>
      </w:r>
      <w:r>
        <w:rPr>
          <w:rFonts w:ascii="Arial Narrow" w:hAnsi="Arial Narrow"/>
          <w:u w:val="single"/>
        </w:rPr>
        <w:t>(juridic, organizațional, semantic, tehnic);</w:t>
      </w:r>
    </w:p>
    <w:p>
      <w:pPr>
        <w:pStyle w:val="NormalWeb"/>
        <w:numPr>
          <w:ilvl w:val="0"/>
          <w:numId w:val="7"/>
        </w:numPr>
        <w:spacing w:lineRule="auto" w:line="276" w:beforeAutospacing="0" w:before="0" w:afterAutospacing="0" w:after="0"/>
        <w:ind w:left="720" w:right="57" w:hanging="360"/>
        <w:jc w:val="both"/>
        <w:rPr>
          <w:rFonts w:ascii="Arial Narrow" w:hAnsi="Arial Narrow"/>
          <w:b/>
          <w:b/>
          <w:bCs/>
        </w:rPr>
      </w:pPr>
      <w:r>
        <w:rPr>
          <w:rFonts w:ascii="Arial Narrow" w:hAnsi="Arial Narrow"/>
          <w:b/>
          <w:bCs/>
        </w:rPr>
        <w:t xml:space="preserve">Instruirea prealabilă a resurselor umane </w:t>
      </w:r>
      <w:r>
        <w:rPr>
          <w:rFonts w:ascii="Arial Narrow" w:hAnsi="Arial Narrow"/>
        </w:rPr>
        <w:t>pentru a îmbunătăți interacțiunea operatorilor umani cu noile servicii;</w:t>
      </w:r>
    </w:p>
    <w:p>
      <w:pPr>
        <w:pStyle w:val="NormalWeb"/>
        <w:numPr>
          <w:ilvl w:val="0"/>
          <w:numId w:val="7"/>
        </w:numPr>
        <w:spacing w:lineRule="auto" w:line="276" w:beforeAutospacing="0" w:before="0" w:afterAutospacing="0" w:after="60"/>
        <w:ind w:left="720" w:right="57" w:hanging="360"/>
        <w:jc w:val="both"/>
        <w:rPr>
          <w:rFonts w:ascii="Arial Narrow" w:hAnsi="Arial Narrow"/>
          <w:b/>
          <w:b/>
          <w:bCs/>
        </w:rPr>
      </w:pPr>
      <w:r>
        <w:rPr>
          <w:rFonts w:ascii="Arial Narrow" w:hAnsi="Arial Narrow"/>
          <w:b/>
          <w:bCs/>
          <w:u w:val="single"/>
        </w:rPr>
        <w:t>Creșterea eficienței interne a ONRC</w:t>
      </w:r>
      <w:r>
        <w:rPr>
          <w:rFonts w:ascii="Arial Narrow" w:hAnsi="Arial Narrow"/>
          <w:b/>
          <w:bCs/>
        </w:rPr>
        <w:t xml:space="preserve">, </w:t>
      </w:r>
      <w:r>
        <w:rPr>
          <w:rFonts w:ascii="Arial Narrow" w:hAnsi="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pPr>
        <w:pStyle w:val="NormalWeb"/>
        <w:spacing w:lineRule="auto" w:line="276" w:beforeAutospacing="0" w:before="60" w:after="60"/>
        <w:ind w:firstLine="360"/>
        <w:jc w:val="both"/>
        <w:rPr>
          <w:rFonts w:ascii="Arial Narrow" w:hAnsi="Arial Narrow"/>
        </w:rPr>
      </w:pPr>
      <w:r>
        <w:rPr>
          <w:rFonts w:ascii="Arial Narrow" w:hAnsi="Arial Narrow"/>
          <w:b/>
          <w:bCs/>
        </w:rPr>
        <w:t>Strategia ONRC</w:t>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planul serviciilor destinate mediului de afaceri (G2B):</w:t>
      </w:r>
    </w:p>
    <w:p>
      <w:pPr>
        <w:pStyle w:val="NormalWeb"/>
        <w:numPr>
          <w:ilvl w:val="0"/>
          <w:numId w:val="8"/>
        </w:numPr>
        <w:spacing w:lineRule="auto" w:line="276" w:beforeAutospacing="0" w:before="60" w:afterAutospacing="0" w:after="0"/>
        <w:ind w:left="720" w:right="57" w:hanging="360"/>
        <w:jc w:val="both"/>
        <w:rPr>
          <w:rFonts w:ascii="Arial Narrow" w:hAnsi="Arial Narrow"/>
        </w:rPr>
      </w:pPr>
      <w:r>
        <w:rPr>
          <w:rFonts w:ascii="Arial Narrow" w:hAnsi="Arial Narrow"/>
        </w:rPr>
        <w:t>Atragerea de noi solicitanți de servicii, prin prestații prompte, personalizate;</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b/>
          <w:bCs/>
          <w:u w:val="single"/>
        </w:rPr>
        <w:t>Accesibilitate în furnizarea serviciilor</w:t>
      </w:r>
      <w:r>
        <w:rPr>
          <w:rFonts w:ascii="Arial Narrow" w:hAnsi="Arial Narrow"/>
        </w:rPr>
        <w:t>, inclusiv prin asigurarea disponibilității on – line a acestora;</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Dezvoltarea de servicii centrate pe utilizatori – servicii cu valoare adăugată (“user centric”);</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Protejarea datelor transmise de solicitanți.</w:t>
      </w:r>
    </w:p>
    <w:p>
      <w:pPr>
        <w:pStyle w:val="NormalWeb"/>
        <w:spacing w:lineRule="auto" w:line="276" w:beforeAutospacing="0" w:before="60" w:afterAutospacing="0" w:after="0"/>
        <w:ind w:right="57" w:hanging="0"/>
        <w:jc w:val="both"/>
        <w:rPr>
          <w:rFonts w:ascii="Arial Narrow" w:hAnsi="Arial Narrow"/>
        </w:rPr>
      </w:pPr>
      <w:r>
        <w:rPr>
          <w:rFonts w:ascii="Arial Narrow" w:hAnsi="Arial Narrow"/>
        </w:rPr>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planul serviciilor cu alte instituții guvernamentale (G2G):</w:t>
      </w:r>
    </w:p>
    <w:p>
      <w:pPr>
        <w:pStyle w:val="NormalWeb"/>
        <w:numPr>
          <w:ilvl w:val="0"/>
          <w:numId w:val="8"/>
        </w:numPr>
        <w:spacing w:lineRule="auto" w:line="276" w:beforeAutospacing="0" w:before="60" w:afterAutospacing="0" w:after="0"/>
        <w:ind w:left="720" w:right="57" w:hanging="360"/>
        <w:jc w:val="both"/>
        <w:rPr>
          <w:rFonts w:ascii="Arial Narrow" w:hAnsi="Arial Narrow"/>
        </w:rPr>
      </w:pPr>
      <w:r>
        <w:rPr>
          <w:rFonts w:ascii="Arial Narrow" w:hAnsi="Arial Narrow"/>
        </w:rPr>
        <w:t xml:space="preserve">Identificarea permanentă de noi oportunități de </w:t>
      </w:r>
      <w:r>
        <w:rPr>
          <w:rFonts w:ascii="Arial Narrow" w:hAnsi="Arial Narrow"/>
          <w:b/>
          <w:bCs/>
          <w:u w:val="single"/>
        </w:rPr>
        <w:t>colaborare cu instituții publice centrale și locale</w:t>
      </w:r>
      <w:r>
        <w:rPr>
          <w:rFonts w:ascii="Arial Narrow" w:hAnsi="Arial Narrow"/>
        </w:rPr>
        <w:t xml:space="preserve"> pentru promovarea intereselor comune (furnizarea de servicii cu valoare adăugată, elaborarea de propuneri legislative și norme metodologice, etc.);</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Creșterea permanentă a numărului de protocoale de colaborare de schimb de date.</w:t>
      </w:r>
    </w:p>
    <w:p>
      <w:pPr>
        <w:pStyle w:val="NormalWeb"/>
        <w:spacing w:lineRule="auto" w:line="276" w:beforeAutospacing="0" w:before="60" w:afterAutospacing="0" w:after="0"/>
        <w:ind w:right="57" w:hanging="0"/>
        <w:jc w:val="both"/>
        <w:rPr>
          <w:rFonts w:ascii="Arial Narrow" w:hAnsi="Arial Narrow"/>
        </w:rPr>
      </w:pPr>
      <w:r>
        <w:rPr>
          <w:rFonts w:ascii="Arial Narrow" w:hAnsi="Arial Narrow"/>
        </w:rPr>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 intra – instituțional:</w:t>
      </w:r>
    </w:p>
    <w:p>
      <w:pPr>
        <w:pStyle w:val="NormalWeb"/>
        <w:numPr>
          <w:ilvl w:val="1"/>
          <w:numId w:val="10"/>
        </w:numPr>
        <w:spacing w:lineRule="auto" w:line="276" w:beforeAutospacing="0" w:before="0" w:afterAutospacing="0" w:after="0"/>
        <w:ind w:left="1440" w:right="57" w:hanging="360"/>
        <w:jc w:val="both"/>
        <w:rPr>
          <w:rFonts w:ascii="Arial Narrow" w:hAnsi="Arial Narrow"/>
        </w:rPr>
      </w:pPr>
      <w:r>
        <w:rPr>
          <w:rFonts w:ascii="Arial Narrow" w:hAnsi="Arial Narrow"/>
          <w:i/>
          <w:iCs/>
          <w:u w:val="single"/>
        </w:rPr>
        <w:t>La nivel managerial</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 xml:space="preserve">Creșterea posibilităților de </w:t>
      </w:r>
      <w:r>
        <w:rPr>
          <w:rFonts w:ascii="Arial Narrow" w:hAnsi="Arial Narrow"/>
          <w:b/>
          <w:bCs/>
        </w:rPr>
        <w:t>control și monitorizare internă</w:t>
      </w:r>
      <w:r>
        <w:rPr>
          <w:rFonts w:ascii="Arial Narrow" w:hAnsi="Arial Narrow"/>
        </w:rPr>
        <w:t>;</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Evaluarea periodică a fluxurilor de lucru</w:t>
      </w:r>
      <w:r>
        <w:rPr>
          <w:rFonts w:ascii="Arial Narrow" w:hAnsi="Arial Narrow"/>
        </w:rPr>
        <w:t xml:space="preserve"> și de transmitere a informațiilor, precum și identificarea oportunităților pentru optimizarea acestora.</w:t>
      </w:r>
    </w:p>
    <w:p>
      <w:pPr>
        <w:pStyle w:val="NormalWeb"/>
        <w:numPr>
          <w:ilvl w:val="1"/>
          <w:numId w:val="10"/>
        </w:numPr>
        <w:spacing w:lineRule="auto" w:line="276" w:beforeAutospacing="0" w:before="60" w:afterAutospacing="0" w:after="0"/>
        <w:ind w:left="1440" w:right="57" w:hanging="360"/>
        <w:jc w:val="both"/>
        <w:rPr>
          <w:rFonts w:ascii="Arial Narrow" w:hAnsi="Arial Narrow"/>
          <w:i/>
          <w:i/>
          <w:iCs/>
        </w:rPr>
      </w:pPr>
      <w:r>
        <w:rPr>
          <w:rFonts w:ascii="Arial Narrow" w:hAnsi="Arial Narrow"/>
          <w:i/>
          <w:iCs/>
          <w:u w:val="single"/>
        </w:rPr>
        <w:t>În plan tehnologic</w:t>
      </w:r>
      <w:r>
        <w:rPr>
          <w:rFonts w:ascii="Arial Narrow" w:hAnsi="Arial Narrow"/>
          <w:i/>
          <w:iCs/>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 xml:space="preserve">Evaluarea și retehnologizarea permanentă a infrastructurii IT&amp;C de suport, în scopul </w:t>
      </w:r>
      <w:r>
        <w:rPr>
          <w:rFonts w:ascii="Arial Narrow" w:hAnsi="Arial Narrow"/>
          <w:b/>
          <w:bCs/>
          <w:u w:val="single"/>
        </w:rPr>
        <w:t>derulării eficiente atât a serviciilor publice, cât și a activităților interne</w:t>
      </w:r>
      <w:r>
        <w:rPr>
          <w:rFonts w:ascii="Arial Narrow" w:hAnsi="Arial Narrow"/>
        </w:rPr>
        <w:t>;</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Asigurarea securității datelor preluate/procesate/ transmise;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Creșterea interoperabilității interinstituționale</w:t>
      </w:r>
      <w:r>
        <w:rPr>
          <w:rFonts w:ascii="Arial Narrow" w:hAnsi="Arial Narrow"/>
        </w:rPr>
        <w:t xml:space="preserve"> la nivel de back – office/front – office.</w:t>
      </w:r>
    </w:p>
    <w:p>
      <w:pPr>
        <w:pStyle w:val="NormalWeb"/>
        <w:numPr>
          <w:ilvl w:val="1"/>
          <w:numId w:val="10"/>
        </w:numPr>
        <w:spacing w:lineRule="auto" w:line="276" w:beforeAutospacing="0" w:before="60" w:afterAutospacing="0" w:after="0"/>
        <w:ind w:left="1440" w:right="57" w:hanging="360"/>
        <w:jc w:val="both"/>
        <w:rPr>
          <w:rFonts w:ascii="Arial Narrow" w:hAnsi="Arial Narrow"/>
        </w:rPr>
      </w:pPr>
      <w:r>
        <w:rPr>
          <w:rFonts w:ascii="Arial Narrow" w:hAnsi="Arial Narrow"/>
          <w:i/>
          <w:iCs/>
          <w:u w:val="single"/>
        </w:rPr>
        <w:t>În domeniul resurselor umane</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Managementul eficient al posturilor;</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Fidelizarea angajaților, prin politici adecvate și atractive;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Posibilități sporite de perfecționare profesională, prin asigurarea accesului la programe de instruire;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Optimizarea comunicării intra – instituționale</w:t>
      </w:r>
      <w:r>
        <w:rPr>
          <w:rFonts w:ascii="Arial Narrow" w:hAnsi="Arial Narrow"/>
        </w:rPr>
        <w:t xml:space="preserve"> pe orizontală (atât în cadrul ONRC, cât și ORCT), precum și pe verticală (ONRC – ORCT).</w:t>
      </w:r>
    </w:p>
    <w:p>
      <w:pPr>
        <w:pStyle w:val="NormalWeb"/>
        <w:numPr>
          <w:ilvl w:val="1"/>
          <w:numId w:val="10"/>
        </w:numPr>
        <w:spacing w:lineRule="auto" w:line="276" w:beforeAutospacing="0" w:before="60" w:afterAutospacing="0" w:after="0"/>
        <w:ind w:left="1440" w:right="57" w:hanging="360"/>
        <w:jc w:val="both"/>
        <w:rPr>
          <w:rFonts w:ascii="Arial Narrow" w:hAnsi="Arial Narrow"/>
        </w:rPr>
      </w:pPr>
      <w:r>
        <w:rPr>
          <w:rFonts w:ascii="Arial Narrow" w:hAnsi="Arial Narrow"/>
          <w:i/>
          <w:iCs/>
          <w:u w:val="single"/>
        </w:rPr>
        <w:t>În plan economico – financiar</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Gestiunea eficientă a resurselor materiale și financiare:</w:t>
      </w:r>
    </w:p>
    <w:p>
      <w:pPr>
        <w:pStyle w:val="NormalWeb"/>
        <w:numPr>
          <w:ilvl w:val="2"/>
          <w:numId w:val="8"/>
        </w:numPr>
        <w:spacing w:lineRule="auto" w:line="276" w:beforeAutospacing="0" w:before="0" w:afterAutospacing="0" w:after="0"/>
        <w:ind w:left="2160" w:right="57" w:hanging="360"/>
        <w:jc w:val="both"/>
        <w:rPr>
          <w:rFonts w:ascii="Arial Narrow" w:hAnsi="Arial Narrow"/>
        </w:rPr>
      </w:pPr>
      <w:r>
        <w:rPr>
          <w:rFonts w:ascii="Arial Narrow" w:hAnsi="Arial Narrow"/>
        </w:rPr>
        <w:t>optimizarea proceselor de angajare, lichidare, ordonanțare și plată a cheltuielilor;</w:t>
      </w:r>
    </w:p>
    <w:p>
      <w:pPr>
        <w:pStyle w:val="NormalWeb"/>
        <w:numPr>
          <w:ilvl w:val="2"/>
          <w:numId w:val="8"/>
        </w:numPr>
        <w:spacing w:lineRule="auto" w:line="276" w:beforeAutospacing="0" w:before="0" w:afterAutospacing="0" w:after="0"/>
        <w:ind w:left="2160" w:right="57" w:hanging="360"/>
        <w:jc w:val="both"/>
        <w:rPr>
          <w:rFonts w:ascii="Arial Narrow" w:hAnsi="Arial Narrow"/>
        </w:rPr>
      </w:pPr>
      <w:r>
        <w:rPr>
          <w:rFonts w:ascii="Arial Narrow" w:hAnsi="Arial Narrow"/>
        </w:rPr>
        <w:t>planificarea anuală a bugetului și investițiilor pe baza analizelor de execuție și a prognozelor;</w:t>
      </w:r>
    </w:p>
    <w:p>
      <w:pPr>
        <w:pStyle w:val="NormalWeb"/>
        <w:numPr>
          <w:ilvl w:val="2"/>
          <w:numId w:val="8"/>
        </w:numPr>
        <w:spacing w:lineRule="auto" w:line="276" w:beforeAutospacing="0" w:before="0" w:afterAutospacing="0" w:after="0"/>
        <w:ind w:left="2160" w:right="562" w:hanging="360"/>
        <w:jc w:val="both"/>
        <w:rPr>
          <w:rFonts w:ascii="Arial Narrow" w:hAnsi="Arial Narrow"/>
        </w:rPr>
      </w:pPr>
      <w:r>
        <w:rPr>
          <w:rFonts w:ascii="Arial Narrow" w:hAnsi="Arial Narrow"/>
        </w:rPr>
        <w:t>corelarea proceselor de achiziții publice cu nevoile reale;</w:t>
      </w:r>
    </w:p>
    <w:p>
      <w:pPr>
        <w:pStyle w:val="NormalWeb"/>
        <w:numPr>
          <w:ilvl w:val="2"/>
          <w:numId w:val="8"/>
        </w:numPr>
        <w:spacing w:lineRule="auto" w:line="276" w:beforeAutospacing="0" w:before="0" w:afterAutospacing="0" w:after="0"/>
        <w:ind w:left="2160" w:right="562" w:hanging="360"/>
        <w:jc w:val="both"/>
        <w:rPr>
          <w:rFonts w:ascii="Arial Narrow" w:hAnsi="Arial Narrow"/>
        </w:rPr>
      </w:pPr>
      <w:r>
        <w:rPr>
          <w:rFonts w:ascii="Arial Narrow" w:hAnsi="Arial Narrow"/>
        </w:rPr>
        <w:t>gestionarea corespunzătoare a patrimoniului.</w:t>
      </w:r>
    </w:p>
    <w:p>
      <w:pPr>
        <w:pStyle w:val="NormalWeb"/>
        <w:numPr>
          <w:ilvl w:val="1"/>
          <w:numId w:val="8"/>
        </w:numPr>
        <w:spacing w:lineRule="auto" w:line="276" w:beforeAutospacing="0" w:before="0" w:afterAutospacing="0" w:after="0"/>
        <w:ind w:left="1440" w:right="562" w:hanging="360"/>
        <w:jc w:val="both"/>
        <w:rPr>
          <w:rFonts w:ascii="Arial Narrow" w:hAnsi="Arial Narrow"/>
        </w:rPr>
      </w:pPr>
      <w:r>
        <w:rPr>
          <w:rFonts w:ascii="Arial Narrow" w:hAnsi="Arial Narrow"/>
        </w:rPr>
        <w:t>Identificarea de noi pârghii pentru minimizarea costurilor.</w:t>
      </w:r>
    </w:p>
    <w:p>
      <w:pPr>
        <w:pStyle w:val="NormalWeb"/>
        <w:spacing w:lineRule="auto" w:line="276" w:beforeAutospacing="0" w:before="60" w:afterAutospacing="0" w:after="0"/>
        <w:jc w:val="both"/>
        <w:rPr>
          <w:rFonts w:ascii="Arial Narrow" w:hAnsi="Arial Narrow"/>
        </w:rPr>
      </w:pPr>
      <w:r>
        <w:rPr>
          <w:rFonts w:ascii="Arial Narrow" w:hAnsi="Arial Narrow"/>
        </w:rPr>
        <w:tab/>
        <w:t>Atribuțiile ONRC sunt reglementate, în principal, de Legea nr. 26/1990 privind registrul comerțului, republicată, cu modificările și completările ulterioare, precum și de Regulamentul de organizare și funcționare a Oficiului Na</w:t>
      </w:r>
      <w:r>
        <w:rPr>
          <w:rFonts w:ascii="Arial Narrow" w:hAnsi="Arial Narrow"/>
        </w:rPr>
        <w:t>ț</w:t>
      </w:r>
      <w:r>
        <w:rPr>
          <w:rFonts w:ascii="Arial Narrow" w:hAnsi="Arial Narrow"/>
        </w:rPr>
        <w:t xml:space="preserve">ional al Registrului Comerțului și a oficiilor registrului comerțului, aprobat prin Ordinul </w:t>
      </w:r>
      <w:r>
        <w:rPr>
          <w:rFonts w:ascii="Arial Narrow" w:hAnsi="Arial Narrow"/>
        </w:rPr>
        <w:t>M</w:t>
      </w:r>
      <w:r>
        <w:rPr>
          <w:rFonts w:ascii="Arial Narrow" w:hAnsi="Arial Narrow"/>
        </w:rPr>
        <w:t xml:space="preserve">inistrului </w:t>
      </w:r>
      <w:r>
        <w:rPr>
          <w:rFonts w:ascii="Arial Narrow" w:hAnsi="Arial Narrow"/>
        </w:rPr>
        <w:t>J</w:t>
      </w:r>
      <w:r>
        <w:rPr>
          <w:rFonts w:ascii="Arial Narrow" w:hAnsi="Arial Narrow"/>
        </w:rPr>
        <w:t>ustiției nr. 1.082/C/2014, cu completările și modificările ulterioare.</w:t>
      </w:r>
    </w:p>
    <w:p>
      <w:pPr>
        <w:pStyle w:val="NormalWeb"/>
        <w:spacing w:lineRule="auto" w:line="276" w:beforeAutospacing="0" w:before="60" w:afterAutospacing="0" w:after="0"/>
        <w:jc w:val="both"/>
        <w:rPr>
          <w:rFonts w:ascii="Arial Narrow" w:hAnsi="Arial Narrow"/>
        </w:rPr>
      </w:pPr>
      <w:r>
        <w:rPr>
          <w:rFonts w:ascii="Arial Narrow" w:hAnsi="Arial Narrow"/>
        </w:rPr>
        <w:tab/>
        <w:t>Astfel, în conformitate cu prevederile capitolului 1 din Regulamentul de organizare și funcționare a Oficiului Na</w:t>
      </w:r>
      <w:r>
        <w:rPr>
          <w:rFonts w:ascii="Arial Narrow" w:hAnsi="Arial Narrow"/>
        </w:rPr>
        <w:t>ț</w:t>
      </w:r>
      <w:r>
        <w:rPr>
          <w:rFonts w:ascii="Arial Narrow" w:hAnsi="Arial Narrow"/>
        </w:rPr>
        <w:t>ional al Registrului Comerțului și a oficiilor registrului comerțului de pe lângă tribunale, ONRC este organizat pe 2 niveluri:</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w:t>
      </w:r>
      <w:r>
        <w:rPr>
          <w:rFonts w:ascii="Arial Narrow" w:hAnsi="Arial Narrow"/>
          <w:b/>
          <w:bCs/>
        </w:rPr>
        <w:tab/>
        <w:t xml:space="preserve">nivel național, </w:t>
      </w:r>
      <w:r>
        <w:rPr>
          <w:rFonts w:ascii="Arial Narrow" w:hAnsi="Arial Narrow"/>
        </w:rPr>
        <w:t>reprezentat de Oficiul Na</w:t>
      </w:r>
      <w:r>
        <w:rPr>
          <w:rFonts w:ascii="Arial Narrow" w:hAnsi="Arial Narrow"/>
        </w:rPr>
        <w:t>ț</w:t>
      </w:r>
      <w:r>
        <w:rPr>
          <w:rFonts w:ascii="Arial Narrow" w:hAnsi="Arial Narrow"/>
        </w:rPr>
        <w:t>ional al Registrului Comerțului ce funcționează în subordinea Ministerului Justiției și</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w:t>
      </w:r>
      <w:r>
        <w:rPr>
          <w:rFonts w:ascii="Arial Narrow" w:hAnsi="Arial Narrow"/>
          <w:b/>
          <w:bCs/>
        </w:rPr>
        <w:tab/>
        <w:t xml:space="preserve">nivel local, </w:t>
      </w:r>
      <w:r>
        <w:rPr>
          <w:rFonts w:ascii="Arial Narrow" w:hAnsi="Arial Narrow"/>
        </w:rPr>
        <w:t>reprezentat de cele 42 de Oficii ale registrului comerțului funcționează pe lângă tribunale (ORCT) sunt organizate în fiecare reședință de județ, în subordinea ONRC fără personalitate juridică.</w:t>
      </w:r>
    </w:p>
    <w:p>
      <w:pPr>
        <w:pStyle w:val="NormalWeb"/>
        <w:spacing w:lineRule="auto" w:line="276" w:beforeAutospacing="0" w:before="60" w:afterAutospacing="0" w:after="0"/>
        <w:jc w:val="both"/>
        <w:rPr>
          <w:rFonts w:ascii="Arial Narrow" w:hAnsi="Arial Narrow"/>
        </w:rPr>
      </w:pPr>
      <w:r>
        <w:rPr>
          <w:rFonts w:ascii="Arial Narrow" w:hAnsi="Arial Narrow"/>
        </w:rPr>
        <w:tab/>
        <w:t xml:space="preserve">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w:t>
      </w:r>
      <w:r>
        <w:rPr>
          <w:rFonts w:ascii="Arial Narrow" w:hAnsi="Arial Narrow"/>
          <w:sz w:val="24"/>
          <w:szCs w:val="24"/>
          <w:lang w:eastAsia="ro-RO"/>
        </w:rPr>
        <w:t>U</w:t>
      </w:r>
      <w:r>
        <w:rPr>
          <w:rFonts w:ascii="Arial Narrow" w:hAnsi="Arial Narrow"/>
        </w:rPr>
        <w:t>rgență a Guvernului nr. 44/2008 aprobată, cu modificări și completări,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insolvenței persoanelor fizice,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pPr>
        <w:pStyle w:val="NormalWeb"/>
        <w:spacing w:lineRule="auto" w:line="276" w:beforeAutospacing="0" w:before="0" w:afterAutospacing="0" w:after="0"/>
        <w:jc w:val="both"/>
        <w:rPr>
          <w:rFonts w:ascii="Arial Narrow" w:hAnsi="Arial Narrow"/>
        </w:rPr>
      </w:pPr>
      <w:r>
        <w:rPr>
          <w:rFonts w:ascii="Arial Narrow" w:hAnsi="Arial Narrow"/>
        </w:rPr>
        <w:tab/>
        <w:t>Principalele funcții ale Oficiului Na</w:t>
      </w:r>
      <w:r>
        <w:rPr>
          <w:rFonts w:ascii="Arial Narrow" w:hAnsi="Arial Narrow"/>
        </w:rPr>
        <w:t>ț</w:t>
      </w:r>
      <w:r>
        <w:rPr>
          <w:rFonts w:ascii="Arial Narrow" w:hAnsi="Arial Narrow"/>
        </w:rPr>
        <w:t>ional al Registrului Comerțului și ale oficiilor registrului comerțului de pe lângă tribunale, în conformitate cu dispozițiile Legii nr. 26/1990 privind registrul comerțului, republicată, cu modificările și completările ulterioare, și ale Regulamentului de organizare și funcționare a Oficiului Na</w:t>
      </w:r>
      <w:r>
        <w:rPr>
          <w:rFonts w:ascii="Arial Narrow" w:hAnsi="Arial Narrow"/>
        </w:rPr>
        <w:t>ț</w:t>
      </w:r>
      <w:r>
        <w:rPr>
          <w:rFonts w:ascii="Arial Narrow" w:hAnsi="Arial Narrow"/>
        </w:rPr>
        <w:t>ional al Registrului Comerțului și a oficiilor registrului comerțului de pe lângă tribunale, aprobat Ordin al M.J. nr. 1082/C/2014 cu modificările și completările ulterioare și ale Legii nr. 129/2019 pentru prevenirea și combaterea spălării banilor și finanțării terorismului, precum și pentru modificarea și completarea unor acte normative, cu modificările și completările ulterioare sunt:</w:t>
      </w:r>
    </w:p>
    <w:p>
      <w:pPr>
        <w:pStyle w:val="NormalWeb"/>
        <w:spacing w:lineRule="auto" w:line="276" w:beforeAutospacing="0" w:before="0" w:afterAutospacing="0" w:after="0"/>
        <w:jc w:val="both"/>
        <w:rPr>
          <w:rFonts w:ascii="Arial Narrow" w:hAnsi="Arial Narrow"/>
        </w:rPr>
      </w:pPr>
      <w:r>
        <w:rPr>
          <w:rFonts w:ascii="Arial Narrow" w:hAnsi="Arial Narrow"/>
        </w:rPr>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ținere a registrului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eliberare de înscrisuri și de informare;</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arhivare a înscrisurilor în baza cărora se efectuează înregistrările în registrul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asistență pentru persoanele fizice și juridice supuse înregistrării în registrul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editare, publicare și furnizare a Buletinului procedurilor de insolvență;</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r>
    </w:p>
    <w:p>
      <w:pPr>
        <w:pStyle w:val="NormalWeb"/>
        <w:spacing w:lineRule="auto" w:line="276" w:beforeAutospacing="0" w:before="60" w:afterAutospacing="0" w:after="0"/>
        <w:jc w:val="both"/>
        <w:rPr>
          <w:rFonts w:ascii="Arial Narrow" w:hAnsi="Arial Narrow"/>
        </w:rPr>
      </w:pPr>
      <w:r>
        <w:rPr>
          <w:rFonts w:ascii="Arial Narrow" w:hAnsi="Arial Narrow"/>
        </w:rPr>
        <w:tab/>
        <w:t xml:space="preserve">Cât privește </w:t>
      </w:r>
      <w:r>
        <w:rPr>
          <w:rFonts w:ascii="Arial Narrow" w:hAnsi="Arial Narrow"/>
          <w:b/>
          <w:bCs/>
        </w:rPr>
        <w:t>funcția de ținere a registrului comerțului</w:t>
      </w:r>
      <w:r>
        <w:rPr>
          <w:rFonts w:ascii="Arial Narrow" w:hAnsi="Arial Narrow"/>
        </w:rPr>
        <w:t xml:space="preserve"> exercitată de oficiile registrului comerțului de pe lângă tribunale aceasta se poate detalia astfel:</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Pr>
          <w:rFonts w:ascii="Arial Narrow" w:hAnsi="Arial Narrow"/>
        </w:rPr>
        <w:t>care desfășoară activități economice, cu sediul social/sediul profesional pe raza teritorială a tribunalului</w:t>
      </w:r>
      <w:bookmarkStart w:id="12" w:name="do_caII_ar3_al2"/>
      <w:bookmarkStart w:id="13" w:name="do_caII_ar3_al1"/>
      <w:bookmarkEnd w:id="12"/>
      <w:bookmarkEnd w:id="13"/>
      <w:r>
        <w:rPr>
          <w:rFonts w:ascii="Arial Narrow" w:hAnsi="Arial Narrow"/>
        </w:rPr>
        <w:t>;</w:t>
      </w:r>
    </w:p>
    <w:p>
      <w:pPr>
        <w:pStyle w:val="NormalWeb"/>
        <w:spacing w:lineRule="auto" w:line="276" w:beforeAutospacing="0" w:before="60" w:afterAutospacing="0" w:after="0"/>
        <w:jc w:val="both"/>
        <w:rPr>
          <w:rFonts w:ascii="Arial Narrow" w:hAnsi="Arial Narrow"/>
          <w:b/>
          <w:b/>
          <w:bCs/>
        </w:rPr>
      </w:pPr>
      <w:r>
        <w:rPr>
          <w:rFonts w:ascii="Arial Narrow" w:hAnsi="Arial Narrow"/>
        </w:rPr>
        <w:t xml:space="preserve">- </w:t>
      </w:r>
      <w:r>
        <w:rPr>
          <w:rFonts w:ascii="Arial Narrow" w:hAnsi="Arial Narrow"/>
          <w:b/>
          <w:bCs/>
        </w:rPr>
        <w:t>evidența datelor din documentele de înregistrare ale persoanelor supuse înregistrării, precum și arhiva oficială a documentelor cu caracter constitutiv sau modificator ale acestora</w:t>
      </w:r>
      <w:bookmarkStart w:id="14" w:name="do_caII_ar3_al3"/>
      <w:bookmarkEnd w:id="14"/>
      <w:r>
        <w:rPr>
          <w:rFonts w:ascii="Arial Narrow" w:hAnsi="Arial Narrow"/>
          <w:b/>
          <w:bCs/>
        </w:rPr>
        <w:t>, cea de publicitate legală</w:t>
      </w:r>
      <w:bookmarkStart w:id="15" w:name="do_caII_ar3_al9"/>
      <w:bookmarkStart w:id="16" w:name="do_caII_ar3_al8"/>
      <w:bookmarkEnd w:id="15"/>
      <w:bookmarkEnd w:id="16"/>
      <w:r>
        <w:rPr>
          <w:rFonts w:ascii="Arial Narrow" w:hAnsi="Arial Narrow"/>
          <w:b/>
          <w:bCs/>
        </w:rPr>
        <w:t>;</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 efectuarea publicității legale a actelor și datelor înregistrate în registrul comerțului;</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transmiterea datelor în vederea înregistrării fiscale a contribuabililor și obținerii codului unic de înregistrare de la Ministerul Finanțelor Publice</w:t>
      </w:r>
      <w:r>
        <w:rPr>
          <w:rFonts w:ascii="Arial Narrow" w:hAnsi="Arial Narrow"/>
        </w:rPr>
        <w:t xml:space="preserve">, precum </w:t>
      </w:r>
      <w:r>
        <w:rPr>
          <w:rFonts w:ascii="Arial Narrow" w:hAnsi="Arial Narrow"/>
          <w:b/>
          <w:bCs/>
        </w:rPr>
        <w:t>și a informațiilor din cazierul fiscal</w:t>
      </w:r>
      <w:r>
        <w:rPr>
          <w:rFonts w:ascii="Arial Narrow" w:hAnsi="Arial Narrow"/>
        </w:rPr>
        <w:t>, în condițiile legii</w:t>
      </w:r>
      <w:bookmarkStart w:id="17" w:name="do_caII_ar4_al2"/>
      <w:bookmarkEnd w:id="17"/>
      <w:r>
        <w:rPr>
          <w:rFonts w:ascii="Arial Narrow" w:hAnsi="Arial Narrow"/>
        </w:rPr>
        <w:t>;</w:t>
      </w:r>
    </w:p>
    <w:p>
      <w:pPr>
        <w:pStyle w:val="NormalWeb"/>
        <w:spacing w:lineRule="auto" w:line="276" w:beforeAutospacing="0" w:before="60" w:afterAutospacing="0" w:after="0"/>
        <w:jc w:val="both"/>
        <w:rPr>
          <w:rFonts w:ascii="Arial Narrow" w:hAnsi="Arial Narrow"/>
          <w:b/>
          <w:b/>
          <w:bCs/>
        </w:rPr>
      </w:pPr>
      <w:r>
        <w:rPr>
          <w:rFonts w:ascii="Arial Narrow" w:hAnsi="Arial Narrow"/>
        </w:rPr>
        <w:t xml:space="preserve">- </w:t>
      </w:r>
      <w:r>
        <w:rPr>
          <w:rFonts w:ascii="Arial Narrow" w:hAnsi="Arial Narrow"/>
          <w:b/>
          <w:bCs/>
        </w:rPr>
        <w:t xml:space="preserve">eliberarea certificatului de înregistrare </w:t>
      </w:r>
      <w:r>
        <w:rPr>
          <w:rFonts w:ascii="Arial Narrow" w:hAnsi="Arial Narrow"/>
        </w:rPr>
        <w:t>și</w:t>
      </w:r>
      <w:r>
        <w:rPr>
          <w:rFonts w:ascii="Arial Narrow" w:hAnsi="Arial Narrow"/>
          <w:b/>
          <w:bCs/>
        </w:rPr>
        <w:t xml:space="preserve"> a certificatului de înscriere de mențiuni</w:t>
      </w:r>
      <w:r>
        <w:rPr>
          <w:rFonts w:ascii="Arial Narrow" w:hAnsi="Arial Narrow"/>
        </w:rPr>
        <w:t xml:space="preserve">, după caz, precum și a </w:t>
      </w:r>
      <w:r>
        <w:rPr>
          <w:rFonts w:ascii="Arial Narrow" w:hAnsi="Arial Narrow"/>
          <w:b/>
          <w:bCs/>
        </w:rPr>
        <w:t xml:space="preserve">certificatelor constatatoare </w:t>
      </w:r>
      <w:r>
        <w:rPr>
          <w:rFonts w:ascii="Arial Narrow" w:hAnsi="Arial Narrow"/>
        </w:rPr>
        <w:t xml:space="preserve">emise în baza declarațiilor – tip pe propria răspundere, conform Legii nr. 359/2004, cu modificările și completările ulterioare, </w:t>
      </w:r>
      <w:r>
        <w:rPr>
          <w:rFonts w:ascii="Arial Narrow" w:hAnsi="Arial Narrow"/>
          <w:b/>
          <w:bCs/>
        </w:rPr>
        <w:t>și transmiterea acestor declarații către autoritățile publice competente;</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transmiterea</w:t>
      </w:r>
      <w:r>
        <w:rPr>
          <w:rFonts w:ascii="Arial Narrow" w:hAnsi="Arial Narrow"/>
        </w:rPr>
        <w:t xml:space="preserve"> </w:t>
      </w:r>
      <w:r>
        <w:rPr>
          <w:rFonts w:ascii="Arial Narrow" w:hAnsi="Arial Narrow"/>
          <w:b/>
          <w:bCs/>
        </w:rPr>
        <w:t>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w:t>
      </w:r>
      <w:r>
        <w:rPr>
          <w:rFonts w:ascii="Arial Narrow" w:hAnsi="Arial Narrow"/>
        </w:rPr>
        <w:t xml:space="preserve"> în vederea emiterii certificatelor pentru spațiul cu destinație de sediu social și a adeverințelor privind înregistrarea documentului care atestă dreptul de folosință asupra spațiului cu destinație de sediu social;</w:t>
      </w:r>
    </w:p>
    <w:p>
      <w:pPr>
        <w:pStyle w:val="NormalWeb"/>
        <w:spacing w:lineRule="auto" w:line="276" w:beforeAutospacing="0" w:before="60" w:afterAutospacing="0" w:after="0"/>
        <w:jc w:val="both"/>
        <w:rPr>
          <w:rFonts w:ascii="Arial Narrow" w:hAnsi="Arial Narrow"/>
        </w:rPr>
      </w:pPr>
      <w:r>
        <w:rPr>
          <w:rFonts w:ascii="Arial Narrow" w:hAnsi="Arial Narrow"/>
        </w:rPr>
        <w:t>- înregistrarea declarațiilor pe proprie răspundere privind Beneficiarii Reali conform Legii. 129/2019.</w:t>
      </w:r>
    </w:p>
    <w:p>
      <w:pPr>
        <w:pStyle w:val="NormalWeb"/>
        <w:spacing w:lineRule="auto" w:line="276" w:beforeAutospacing="0" w:before="60" w:afterAutospacing="0" w:after="0"/>
        <w:jc w:val="both"/>
        <w:rPr>
          <w:rFonts w:ascii="Arial Narrow" w:hAnsi="Arial Narrow"/>
        </w:rPr>
      </w:pPr>
      <w:r>
        <w:rPr>
          <w:rFonts w:ascii="Arial Narrow" w:hAnsi="Arial Narrow"/>
        </w:rPr>
      </w:r>
    </w:p>
    <w:p>
      <w:pPr>
        <w:pStyle w:val="NormalWeb"/>
        <w:spacing w:lineRule="auto" w:line="276" w:beforeAutospacing="0" w:before="60" w:afterAutospacing="0" w:after="0"/>
        <w:jc w:val="both"/>
        <w:rPr>
          <w:rFonts w:ascii="Arial Narrow" w:hAnsi="Arial Narrow"/>
        </w:rPr>
      </w:pPr>
      <w:r>
        <w:rPr>
          <w:rFonts w:ascii="Arial Narrow" w:hAnsi="Arial Narrow"/>
        </w:rPr>
        <w:t xml:space="preserve">Cât privește </w:t>
      </w:r>
      <w:r>
        <w:rPr>
          <w:rFonts w:ascii="Arial Narrow" w:hAnsi="Arial Narrow"/>
          <w:b/>
          <w:bCs/>
        </w:rPr>
        <w:t>serviciile publice oferite</w:t>
      </w:r>
      <w:r>
        <w:rPr>
          <w:rFonts w:ascii="Arial Narrow" w:hAnsi="Arial Narrow"/>
        </w:rPr>
        <w:t xml:space="preserve"> de ONRC, acestea pot fi grupate, în principal, astfel:</w:t>
      </w:r>
    </w:p>
    <w:p>
      <w:pPr>
        <w:pStyle w:val="NormalWeb"/>
        <w:numPr>
          <w:ilvl w:val="0"/>
          <w:numId w:val="11"/>
        </w:numPr>
        <w:spacing w:lineRule="auto" w:line="276" w:beforeAutospacing="0" w:before="60" w:afterAutospacing="0" w:after="0"/>
        <w:ind w:left="1069" w:right="562" w:hanging="360"/>
        <w:jc w:val="both"/>
        <w:rPr>
          <w:rFonts w:ascii="Arial Narrow" w:hAnsi="Arial Narrow"/>
        </w:rPr>
      </w:pPr>
      <w:r>
        <w:rPr>
          <w:rFonts w:ascii="Arial Narrow" w:hAnsi="Arial Narrow"/>
          <w:b/>
          <w:bCs/>
        </w:rPr>
        <w:t>asistență acordată persoanelor interesate pentru înregistrarea în registrul comerțului;</w:t>
      </w:r>
    </w:p>
    <w:p>
      <w:pPr>
        <w:pStyle w:val="NormalWeb"/>
        <w:numPr>
          <w:ilvl w:val="0"/>
          <w:numId w:val="11"/>
        </w:numPr>
        <w:spacing w:lineRule="auto" w:line="276" w:beforeAutospacing="0" w:before="0" w:afterAutospacing="0" w:after="0"/>
        <w:ind w:left="1069" w:right="562" w:hanging="360"/>
        <w:jc w:val="both"/>
        <w:rPr>
          <w:rFonts w:ascii="Arial Narrow" w:hAnsi="Arial Narrow"/>
          <w:b/>
          <w:b/>
          <w:bCs/>
        </w:rPr>
      </w:pPr>
      <w:r>
        <w:rPr>
          <w:rFonts w:ascii="Arial Narrow" w:hAnsi="Arial Narrow"/>
          <w:b/>
          <w:bCs/>
        </w:rPr>
        <w:t>înregistrarea în registrul comerțului, furnizarea de informații din registrul comerțului și eliberarea de copii;</w:t>
      </w:r>
    </w:p>
    <w:p>
      <w:pPr>
        <w:pStyle w:val="NormalWeb"/>
        <w:numPr>
          <w:ilvl w:val="0"/>
          <w:numId w:val="11"/>
        </w:numPr>
        <w:spacing w:lineRule="auto" w:line="276" w:beforeAutospacing="0" w:before="0" w:afterAutospacing="0" w:after="0"/>
        <w:ind w:left="1069" w:right="562" w:hanging="360"/>
        <w:jc w:val="both"/>
        <w:rPr>
          <w:rFonts w:ascii="Arial Narrow" w:hAnsi="Arial Narrow"/>
        </w:rPr>
      </w:pPr>
      <w:r>
        <w:rPr>
          <w:rFonts w:ascii="Arial Narrow" w:hAnsi="Arial Narrow"/>
          <w:b/>
          <w:bCs/>
        </w:rPr>
        <w:t>publicare și furnizare BPI, furnizarea de informații din BPI, de certificate constatatoare, de rapoarte istorice și eliberarea de copii;</w:t>
      </w:r>
    </w:p>
    <w:p>
      <w:pPr>
        <w:pStyle w:val="NormalWeb"/>
        <w:numPr>
          <w:ilvl w:val="0"/>
          <w:numId w:val="11"/>
        </w:numPr>
        <w:spacing w:lineRule="auto" w:line="276" w:beforeAutospacing="0" w:before="0" w:afterAutospacing="0" w:after="0"/>
        <w:ind w:left="1069" w:right="562" w:hanging="360"/>
        <w:jc w:val="both"/>
        <w:rPr>
          <w:rFonts w:ascii="Arial Narrow" w:hAnsi="Arial Narrow"/>
        </w:rPr>
      </w:pPr>
      <w:r>
        <w:rPr>
          <w:rFonts w:ascii="Arial Narrow" w:hAnsi="Arial Narrow"/>
          <w:b/>
          <w:bCs/>
        </w:rPr>
        <w:t>înregistrarea în registrul beneficiarilor reali, furnizarea de informații din registrul beneficiarilor reali și eliberarea de informații de pe declarațiile privind beneficiarii reali.</w:t>
      </w:r>
    </w:p>
    <w:p>
      <w:pPr>
        <w:pStyle w:val="NormalWeb"/>
        <w:spacing w:lineRule="auto" w:line="276" w:beforeAutospacing="0" w:before="60" w:afterAutospacing="0" w:after="0"/>
        <w:ind w:left="1069" w:right="562" w:hanging="0"/>
        <w:jc w:val="both"/>
        <w:rPr>
          <w:rFonts w:ascii="Arial Narrow" w:hAnsi="Arial Narrow"/>
        </w:rPr>
      </w:pPr>
      <w:r>
        <w:rPr>
          <w:rFonts w:ascii="Arial Narrow" w:hAnsi="Arial Narrow"/>
        </w:rPr>
      </w:r>
    </w:p>
    <w:p>
      <w:pPr>
        <w:pStyle w:val="Normal"/>
        <w:spacing w:lineRule="auto" w:line="259"/>
        <w:jc w:val="both"/>
        <w:rPr>
          <w:rFonts w:ascii="Arial Narrow" w:hAnsi="Arial Narrow"/>
          <w:b/>
          <w:b/>
          <w:bCs/>
          <w:sz w:val="24"/>
          <w:szCs w:val="24"/>
        </w:rPr>
      </w:pPr>
      <w:bookmarkStart w:id="18" w:name="_Toc48297797"/>
      <w:r>
        <w:rPr>
          <w:rFonts w:ascii="Arial Narrow" w:hAnsi="Arial Narrow"/>
          <w:b/>
          <w:bCs/>
          <w:sz w:val="24"/>
          <w:szCs w:val="24"/>
        </w:rPr>
        <w:t>3.3. Drepturi de proprietate intelectuală</w:t>
      </w:r>
      <w:bookmarkEnd w:id="18"/>
    </w:p>
    <w:p>
      <w:pPr>
        <w:pStyle w:val="Normal"/>
        <w:spacing w:lineRule="auto" w:line="259"/>
        <w:jc w:val="both"/>
        <w:rPr>
          <w:rFonts w:ascii="Arial Narrow" w:hAnsi="Arial Narrow"/>
          <w:b/>
          <w:b/>
          <w:bCs/>
          <w:sz w:val="24"/>
          <w:szCs w:val="24"/>
        </w:rPr>
      </w:pPr>
      <w:r>
        <w:rPr>
          <w:rFonts w:ascii="Arial Narrow" w:hAnsi="Arial Narrow"/>
          <w:b/>
          <w:bCs/>
          <w:sz w:val="24"/>
          <w:szCs w:val="24"/>
        </w:rPr>
      </w:r>
    </w:p>
    <w:p>
      <w:pPr>
        <w:pStyle w:val="Normal"/>
        <w:spacing w:before="60" w:after="0"/>
        <w:jc w:val="both"/>
        <w:rPr>
          <w:rFonts w:ascii="Arial Narrow" w:hAnsi="Arial Narrow"/>
          <w:sz w:val="24"/>
          <w:szCs w:val="24"/>
        </w:rPr>
      </w:pPr>
      <w:r>
        <w:rPr>
          <w:rFonts w:ascii="Arial Narrow" w:hAnsi="Arial Narrow"/>
          <w:sz w:val="24"/>
          <w:szCs w:val="24"/>
        </w:rPr>
        <w:tab/>
        <w:t xml:space="preserve">Orice documente sau materiale elaborate ori compilate de către executant sau de către personalul său salariat ori contractat în executarea </w:t>
      </w:r>
      <w:r>
        <w:rPr>
          <w:rFonts w:ascii="Arial Narrow" w:hAnsi="Arial Narrow"/>
          <w:sz w:val="24"/>
          <w:szCs w:val="24"/>
          <w:lang w:eastAsia="en-US"/>
        </w:rPr>
        <w:t>contractului</w:t>
      </w:r>
      <w:r>
        <w:rPr>
          <w:rFonts w:ascii="Arial Narrow" w:hAnsi="Arial Narrow"/>
          <w:sz w:val="24"/>
          <w:szCs w:val="24"/>
        </w:rPr>
        <w:t>, vor deveni proprietatea exclusivă a achizitorului. După încetarea contract</w:t>
      </w:r>
      <w:r>
        <w:rPr>
          <w:rFonts w:ascii="Arial Narrow" w:hAnsi="Arial Narrow"/>
          <w:sz w:val="24"/>
          <w:szCs w:val="24"/>
        </w:rPr>
        <w:t>ului</w:t>
      </w:r>
      <w:r>
        <w:rPr>
          <w:rFonts w:ascii="Arial Narrow" w:hAnsi="Arial Narrow"/>
          <w:sz w:val="24"/>
          <w:szCs w:val="24"/>
        </w:rPr>
        <w:t>, executantul nu va păstra copii ale documentelor și/sau materialelor realizate și nu le va utiliza în scopuri care nu au legătură cu contract</w:t>
      </w:r>
      <w:r>
        <w:rPr>
          <w:rFonts w:ascii="Arial Narrow" w:hAnsi="Arial Narrow"/>
          <w:sz w:val="24"/>
          <w:szCs w:val="24"/>
        </w:rPr>
        <w:t>ul</w:t>
      </w:r>
      <w:r>
        <w:rPr>
          <w:rFonts w:ascii="Arial Narrow" w:hAnsi="Arial Narrow"/>
          <w:sz w:val="24"/>
          <w:szCs w:val="24"/>
        </w:rPr>
        <w:t xml:space="preserve"> fără acordul scris prealabil al achizitorului.</w:t>
      </w:r>
    </w:p>
    <w:p>
      <w:pPr>
        <w:pStyle w:val="Normal"/>
        <w:spacing w:before="60" w:after="0"/>
        <w:jc w:val="both"/>
        <w:rPr>
          <w:rFonts w:ascii="Arial Narrow" w:hAnsi="Arial Narrow"/>
          <w:sz w:val="24"/>
          <w:szCs w:val="24"/>
        </w:rPr>
      </w:pPr>
      <w:r>
        <w:rPr>
          <w:rFonts w:ascii="Arial Narrow" w:hAnsi="Arial Narrow"/>
          <w:sz w:val="24"/>
          <w:szCs w:val="24"/>
        </w:rPr>
        <w:tab/>
        <w:t xml:space="preserve">Cu excepția informațiilor publice, </w:t>
      </w:r>
      <w:r>
        <w:rPr>
          <w:rFonts w:ascii="Arial Narrow" w:hAnsi="Arial Narrow"/>
          <w:sz w:val="24"/>
          <w:szCs w:val="24"/>
        </w:rPr>
        <w:t>p</w:t>
      </w:r>
      <w:r>
        <w:rPr>
          <w:rFonts w:ascii="Arial Narrow" w:hAnsi="Arial Narrow"/>
          <w:sz w:val="24"/>
          <w:szCs w:val="24"/>
        </w:rPr>
        <w:t>restatorul nu va publica articole referitoare la obiectul contract</w:t>
      </w:r>
      <w:r>
        <w:rPr>
          <w:rFonts w:ascii="Arial Narrow" w:hAnsi="Arial Narrow"/>
          <w:sz w:val="24"/>
          <w:szCs w:val="24"/>
        </w:rPr>
        <w:t>ului</w:t>
      </w:r>
      <w:r>
        <w:rPr>
          <w:rFonts w:ascii="Arial Narrow" w:hAnsi="Arial Narrow"/>
          <w:sz w:val="24"/>
          <w:szCs w:val="24"/>
        </w:rPr>
        <w:t>, nu va face referire la aceste lucrări în cursul executării altor lucrări pentru terți și nu va divulga nicio informație furnizată de achizitor, fără acordul scris prealabil al acestuia.</w:t>
      </w:r>
    </w:p>
    <w:p>
      <w:pPr>
        <w:pStyle w:val="Normal"/>
        <w:spacing w:before="60" w:after="0"/>
        <w:jc w:val="both"/>
        <w:rPr>
          <w:rFonts w:ascii="Arial Narrow" w:hAnsi="Arial Narrow"/>
          <w:sz w:val="24"/>
          <w:szCs w:val="24"/>
        </w:rPr>
      </w:pPr>
      <w:r>
        <w:rPr>
          <w:rFonts w:ascii="Arial Narrow" w:hAnsi="Arial Narrow"/>
          <w:sz w:val="24"/>
          <w:szCs w:val="24"/>
        </w:rPr>
        <w:tab/>
        <w:t>Orice rezultate ori drepturi, inclusiv drepturi de autor sau alte drepturi de proprietate intelectuală ori industrială, dobândite în executarea contract</w:t>
      </w:r>
      <w:r>
        <w:rPr>
          <w:rFonts w:ascii="Arial Narrow" w:hAnsi="Arial Narrow"/>
          <w:sz w:val="24"/>
          <w:szCs w:val="24"/>
        </w:rPr>
        <w:t>ului</w:t>
      </w:r>
      <w:r>
        <w:rPr>
          <w:rFonts w:ascii="Arial Narrow" w:hAnsi="Arial Narrow"/>
          <w:sz w:val="24"/>
          <w:szCs w:val="24"/>
        </w:rPr>
        <w:t xml:space="preserve">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pPr>
        <w:pStyle w:val="Normal"/>
        <w:shd w:val="clear" w:color="auto" w:fill="FFFFFF"/>
        <w:jc w:val="both"/>
        <w:rPr>
          <w:rFonts w:ascii="Arial Narrow" w:hAnsi="Arial Narrow"/>
          <w:b/>
          <w:b/>
          <w:bCs/>
          <w:sz w:val="24"/>
          <w:szCs w:val="24"/>
        </w:rPr>
      </w:pPr>
      <w:r>
        <w:rPr>
          <w:rFonts w:ascii="Arial Narrow" w:hAnsi="Arial Narrow"/>
          <w:b/>
          <w:bCs/>
          <w:sz w:val="24"/>
          <w:szCs w:val="24"/>
        </w:rPr>
      </w:r>
    </w:p>
    <w:p>
      <w:pPr>
        <w:pStyle w:val="Normal"/>
        <w:shd w:val="clear" w:color="auto" w:fill="FFFFFF"/>
        <w:jc w:val="both"/>
        <w:rPr>
          <w:rFonts w:ascii="Arial Narrow" w:hAnsi="Arial Narrow"/>
          <w:b/>
          <w:b/>
          <w:sz w:val="24"/>
          <w:szCs w:val="24"/>
        </w:rPr>
      </w:pPr>
      <w:r>
        <w:rPr>
          <w:rFonts w:ascii="Arial Narrow" w:hAnsi="Arial Narrow"/>
          <w:b/>
          <w:bCs/>
          <w:sz w:val="24"/>
          <w:szCs w:val="24"/>
        </w:rPr>
        <w:t xml:space="preserve">3.4. </w:t>
      </w:r>
      <w:r>
        <w:rPr>
          <w:rFonts w:ascii="Arial Narrow" w:hAnsi="Arial Narrow"/>
          <w:b/>
          <w:sz w:val="24"/>
          <w:szCs w:val="24"/>
        </w:rPr>
        <w:t>Informații despre contextul care a determinat achiziționarea serviciilor</w:t>
      </w:r>
    </w:p>
    <w:p>
      <w:pPr>
        <w:pStyle w:val="DefaultText"/>
        <w:jc w:val="both"/>
        <w:rPr>
          <w:rFonts w:ascii="Arial Narrow" w:hAnsi="Arial Narrow"/>
          <w:lang w:val="ro-RO"/>
        </w:rPr>
      </w:pPr>
      <w:bookmarkStart w:id="19" w:name="do|ax1|siIII|pt2|sp2.2.|pa1"/>
      <w:bookmarkEnd w:id="19"/>
      <w:r>
        <w:rPr>
          <w:rFonts w:cs="Arial Narrow" w:ascii="Arial Narrow" w:hAnsi="Arial Narrow"/>
          <w:bCs/>
          <w:color w:val="auto"/>
          <w:lang w:val="ro-RO"/>
        </w:rPr>
        <w:tab/>
        <w:t xml:space="preserve">Autoritatea contractantă a achiziționat, </w:t>
      </w:r>
      <w:r>
        <w:rPr>
          <w:rFonts w:cs="Arial Narrow" w:ascii="Arial Narrow" w:hAnsi="Arial Narrow"/>
          <w:b/>
          <w:bCs/>
          <w:lang w:val="ro-RO"/>
        </w:rPr>
        <w:t xml:space="preserve">35 scanere Kodak i260 + flatbed și 9 scanere Kodak i620, în anul 2004, precum și 108 scanere Kodak i2900 </w:t>
      </w:r>
      <w:r>
        <w:rPr>
          <w:rFonts w:cs="Arial Narrow" w:ascii="Arial Narrow" w:hAnsi="Arial Narrow"/>
          <w:b/>
          <w:bCs/>
          <w:lang w:val="ro-RO"/>
        </w:rPr>
        <w:t>ș</w:t>
      </w:r>
      <w:r>
        <w:rPr>
          <w:rFonts w:cs="Arial Narrow" w:ascii="Arial Narrow" w:hAnsi="Arial Narrow"/>
          <w:b/>
          <w:bCs/>
          <w:lang w:val="ro-RO"/>
        </w:rPr>
        <w:t>i 10 scanere Kodak i4250 + flatbed, în perioada 2017 – 2018</w:t>
      </w:r>
      <w:r>
        <w:rPr>
          <w:rFonts w:cs="Arial Narrow" w:ascii="Arial Narrow" w:hAnsi="Arial Narrow"/>
          <w:bCs/>
          <w:color w:val="auto"/>
          <w:lang w:val="ro-RO"/>
        </w:rPr>
        <w:t xml:space="preserve">, echipamente care sunt utilizate, în principal, în cadrul sistemului de arhivare electronică a documentelor.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bCs/>
        </w:rPr>
        <w:tab/>
        <w:t xml:space="preserve">Aceste scanere sunt instalate la sediul central al </w:t>
      </w:r>
      <w:r>
        <w:rPr>
          <w:rFonts w:cs="Arial Narrow" w:ascii="Arial Narrow" w:hAnsi="Arial Narrow"/>
        </w:rPr>
        <w:t xml:space="preserve">Oficiului Național al Registrului Comerțului și la sediile oficiilor registrului comerțului, prevăzute în </w:t>
      </w:r>
      <w:r>
        <w:rPr>
          <w:rFonts w:cs="Arial Narrow" w:ascii="Arial Narrow" w:hAnsi="Arial Narrow"/>
          <w:b/>
        </w:rPr>
        <w:t>Anexa nr. 4.</w:t>
      </w:r>
      <w:r>
        <w:rPr>
          <w:rFonts w:cs="Arial Narrow" w:ascii="Arial Narrow" w:hAnsi="Arial Narrow"/>
        </w:rPr>
        <w:t xml:space="preserve">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rPr>
        <w:tab/>
        <w:t xml:space="preserve">După ieșirea din garanție, Autoritatea contractantă a achiziționat, prin mai multe contracte succesive, servicii de întreținere post-garanție pentru echipamentele Kodak i260 &amp; Kodak i620 până </w:t>
      </w:r>
      <w:r>
        <w:rPr>
          <w:rFonts w:cs="Arial Narrow" w:ascii="Arial Narrow" w:hAnsi="Arial Narrow"/>
        </w:rPr>
        <w:t>î</w:t>
      </w:r>
      <w:r>
        <w:rPr>
          <w:rFonts w:cs="Arial Narrow" w:ascii="Arial Narrow" w:hAnsi="Arial Narrow"/>
        </w:rPr>
        <w:t>n septembrie 2020.</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sz w:val="24"/>
          <w:szCs w:val="24"/>
        </w:rPr>
        <w:tab/>
        <w:t xml:space="preserve">În prezent, autoritatea contractantă dorește să achiziționeze în continuare servicii de întreținere </w:t>
      </w:r>
      <w:r>
        <w:rPr>
          <w:rFonts w:eastAsia="Courier New" w:cs="Arial Narrow" w:ascii="Arial Narrow" w:hAnsi="Arial Narrow"/>
          <w:sz w:val="24"/>
          <w:szCs w:val="24"/>
        </w:rPr>
        <w:t>postgaranțíe și asistență tehnică</w:t>
      </w:r>
      <w:r>
        <w:rPr>
          <w:rFonts w:cs="Arial Narrow" w:ascii="Arial Narrow" w:hAnsi="Arial Narrow"/>
          <w:sz w:val="24"/>
          <w:szCs w:val="24"/>
        </w:rPr>
        <w:t xml:space="preserve"> pentru toate scanerele KODAK și unitățile flatbed din dotare.</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sz w:val="24"/>
          <w:szCs w:val="24"/>
        </w:rPr>
        <w:tab/>
        <w:t>Autoritatea contractantă își rezervă dreptul să reducă în orice moment numărul de echipamente aflate în serviciul de întreținere și mentenanță din motive tehnice și/sau logistice.</w:t>
      </w:r>
    </w:p>
    <w:p>
      <w:pPr>
        <w:pStyle w:val="Normal"/>
        <w:shd w:val="clear" w:color="auto" w:fill="FFFFFF"/>
        <w:jc w:val="both"/>
        <w:rPr>
          <w:rFonts w:ascii="Arial Narrow" w:hAnsi="Arial Narrow"/>
          <w:sz w:val="24"/>
          <w:szCs w:val="24"/>
        </w:rPr>
      </w:pPr>
      <w:r>
        <w:rPr>
          <w:rStyle w:val="Tli1"/>
          <w:rFonts w:ascii="Arial Narrow" w:hAnsi="Arial Narrow"/>
          <w:sz w:val="24"/>
          <w:szCs w:val="24"/>
        </w:rPr>
        <w:tab/>
        <w:t xml:space="preserve">Serviciile care fac obiectul acordului – cadru sunt servicii necesare pentru activitatea curentă a autorității contractante, utilizate de toate direcțiile/compartimente de specialitate/registrele comerțului și stau pe de o parte la baza îndeplinirii funcțiilor Oficiului Național al Registrului Comerțului – sediul central și oficiile registrului comerțului de pe lângă tribunale și pe de altă parte sprijină desfășurarea în condiții optime a activităților acestora, așa cum sunt acestea prevăzute la punctul 2.1. din prezentul caiet de sarcini. </w:t>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ind w:left="360" w:hanging="360"/>
        <w:jc w:val="both"/>
        <w:rPr>
          <w:rFonts w:ascii="Arial Narrow" w:hAnsi="Arial Narrow"/>
          <w:b/>
          <w:b/>
          <w:sz w:val="24"/>
          <w:szCs w:val="24"/>
        </w:rPr>
      </w:pPr>
      <w:r>
        <w:rPr>
          <w:rFonts w:ascii="Arial Narrow" w:hAnsi="Arial Narrow"/>
          <w:b/>
          <w:sz w:val="24"/>
          <w:szCs w:val="24"/>
        </w:rPr>
        <w:t>3.4. Informații despre beneficiile anticipate de către Autoritatea/entitatea contractantă</w:t>
      </w:r>
    </w:p>
    <w:p>
      <w:pPr>
        <w:pStyle w:val="ListParagraph"/>
        <w:shd w:val="clear" w:color="auto" w:fill="FFFFFF"/>
        <w:ind w:left="750" w:hanging="0"/>
        <w:jc w:val="both"/>
        <w:rPr>
          <w:rFonts w:ascii="Arial Narrow" w:hAnsi="Arial Narrow"/>
          <w:b/>
          <w:b/>
          <w:sz w:val="24"/>
          <w:szCs w:val="24"/>
        </w:rPr>
      </w:pPr>
      <w:r>
        <w:rPr>
          <w:rFonts w:ascii="Arial Narrow" w:hAnsi="Arial Narrow"/>
          <w:b/>
          <w:sz w:val="24"/>
          <w:szCs w:val="24"/>
        </w:rPr>
      </w:r>
    </w:p>
    <w:p>
      <w:pPr>
        <w:pStyle w:val="Normal"/>
        <w:shd w:val="clear" w:color="auto" w:fill="FFFFFF"/>
        <w:ind w:firstLine="708"/>
        <w:jc w:val="both"/>
        <w:rPr>
          <w:rStyle w:val="Tli1"/>
          <w:rFonts w:ascii="Arial Narrow" w:hAnsi="Arial Narrow"/>
          <w:sz w:val="24"/>
          <w:szCs w:val="24"/>
        </w:rPr>
      </w:pPr>
      <w:bookmarkStart w:id="20" w:name="do|ax1|siIII|pt2|sp2.3.|pa1"/>
      <w:bookmarkEnd w:id="20"/>
      <w:r>
        <w:rPr>
          <w:rFonts w:ascii="Arial Narrow" w:hAnsi="Arial Narrow"/>
          <w:sz w:val="24"/>
          <w:szCs w:val="24"/>
        </w:rPr>
        <w:tab/>
      </w:r>
      <w:r>
        <w:rPr>
          <w:rStyle w:val="Tli1"/>
          <w:rFonts w:ascii="Arial Narrow" w:hAnsi="Arial Narrow"/>
          <w:sz w:val="24"/>
          <w:szCs w:val="24"/>
        </w:rPr>
        <w:t xml:space="preserve">Achiziția de servicii de întreținere și mentenanță, inclusiv furnizare de piese de schimb pentru 35 scanere Kodak i260 + flatbed și 9 scanere Kodak i620, precum și 108 scanere Kodak i2900 </w:t>
      </w:r>
      <w:r>
        <w:rPr>
          <w:rStyle w:val="Tli1"/>
          <w:rFonts w:ascii="Arial Narrow" w:hAnsi="Arial Narrow"/>
          <w:sz w:val="24"/>
          <w:szCs w:val="24"/>
        </w:rPr>
        <w:t>ș</w:t>
      </w:r>
      <w:r>
        <w:rPr>
          <w:rStyle w:val="Tli1"/>
          <w:rFonts w:ascii="Arial Narrow" w:hAnsi="Arial Narrow"/>
          <w:sz w:val="24"/>
          <w:szCs w:val="24"/>
        </w:rPr>
        <w:t>i 10 scanere Kodak i4250 + flatbed, care fac obiectul acordului – cadru dă asigurări cu privire la desfășurarea în bune condiții a activității instituției, prin punerea la dispoziția salariaților a mijloacelor necesare în vederea îndeplinirii misiunii/obiectivelor autorității contractante.</w:t>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jc w:val="both"/>
        <w:rPr>
          <w:rFonts w:ascii="Arial Narrow" w:hAnsi="Arial Narrow"/>
          <w:b/>
          <w:b/>
          <w:sz w:val="24"/>
          <w:szCs w:val="24"/>
        </w:rPr>
      </w:pPr>
      <w:r>
        <w:rPr>
          <w:rFonts w:ascii="Arial Narrow" w:hAnsi="Arial Narrow"/>
          <w:b/>
          <w:bCs/>
          <w:sz w:val="24"/>
          <w:szCs w:val="24"/>
        </w:rPr>
        <w:t xml:space="preserve">3.5. </w:t>
      </w:r>
      <w:r>
        <w:rPr>
          <w:rFonts w:ascii="Arial Narrow" w:hAnsi="Arial Narrow"/>
          <w:b/>
          <w:sz w:val="24"/>
          <w:szCs w:val="24"/>
        </w:rPr>
        <w:t>Factori interesați și rolul acestora</w:t>
      </w:r>
    </w:p>
    <w:p>
      <w:pPr>
        <w:pStyle w:val="Normal"/>
        <w:jc w:val="both"/>
        <w:rPr>
          <w:rFonts w:ascii="Arial Narrow" w:hAnsi="Arial Narrow"/>
          <w:b/>
          <w:b/>
          <w:sz w:val="24"/>
          <w:szCs w:val="24"/>
        </w:rPr>
      </w:pPr>
      <w:r>
        <w:rPr>
          <w:rFonts w:ascii="Arial Narrow" w:hAnsi="Arial Narrow"/>
          <w:b/>
          <w:sz w:val="24"/>
          <w:szCs w:val="24"/>
        </w:rPr>
      </w:r>
      <w:bookmarkStart w:id="21" w:name="do|ax1|siIII|pt2|sp2.6.|pa1"/>
      <w:bookmarkStart w:id="22" w:name="do|ax1|siIII|pt2|sp2.6.|pa1"/>
      <w:bookmarkEnd w:id="22"/>
    </w:p>
    <w:p>
      <w:pPr>
        <w:pStyle w:val="Normal"/>
        <w:tabs>
          <w:tab w:val="clear" w:pos="720"/>
          <w:tab w:val="left" w:pos="142" w:leader="none"/>
        </w:tabs>
        <w:jc w:val="both"/>
        <w:rPr>
          <w:rFonts w:ascii="Arial Narrow" w:hAnsi="Arial Narrow" w:cs="EC#20Square#20Sans#20Pro"/>
          <w:sz w:val="24"/>
          <w:szCs w:val="24"/>
          <w:lang w:eastAsia="ro-RO"/>
        </w:rPr>
      </w:pPr>
      <w:r>
        <w:rPr>
          <w:rFonts w:ascii="Arial Narrow" w:hAnsi="Arial Narrow"/>
          <w:b/>
          <w:iCs/>
          <w:sz w:val="24"/>
          <w:szCs w:val="24"/>
        </w:rPr>
        <w:tab/>
        <w:tab/>
      </w:r>
      <w:r>
        <w:rPr>
          <w:rFonts w:ascii="Arial Narrow" w:hAnsi="Arial Narrow"/>
          <w:iCs/>
          <w:sz w:val="24"/>
          <w:szCs w:val="24"/>
        </w:rPr>
        <w:t xml:space="preserve">Prestarea serviciilor care fac obiectul achiziției se realizează la sediul central al Oficiului Național al Registrului Comerțului și la și la sediile ORCT,  aflate în reședințele de județ, precizate </w:t>
      </w:r>
      <w:r>
        <w:rPr>
          <w:rFonts w:cs="EC#20Square#20Sans#20Pro" w:ascii="Arial Narrow" w:hAnsi="Arial Narrow"/>
          <w:sz w:val="24"/>
          <w:szCs w:val="24"/>
          <w:lang w:eastAsia="ro-RO"/>
        </w:rPr>
        <w:t>în Anexa nr. 4;</w:t>
      </w:r>
    </w:p>
    <w:p>
      <w:pPr>
        <w:pStyle w:val="Normal"/>
        <w:numPr>
          <w:ilvl w:val="0"/>
          <w:numId w:val="4"/>
        </w:numPr>
        <w:tabs>
          <w:tab w:val="clear" w:pos="720"/>
          <w:tab w:val="left" w:pos="0" w:leader="none"/>
        </w:tabs>
        <w:suppressAutoHyphens w:val="true"/>
        <w:jc w:val="both"/>
        <w:rPr>
          <w:rFonts w:ascii="Arial Narrow" w:hAnsi="Arial Narrow"/>
          <w:iCs/>
          <w:sz w:val="24"/>
          <w:szCs w:val="24"/>
        </w:rPr>
      </w:pPr>
      <w:r>
        <w:rPr>
          <w:rFonts w:ascii="Arial Narrow" w:hAnsi="Arial Narrow"/>
          <w:iCs/>
          <w:sz w:val="24"/>
          <w:szCs w:val="24"/>
        </w:rPr>
        <w:t>Reprezentanții prestatorului vor interacționa cu reprezentanții Oficiului Național al Registrului Comerțului și ai ORCT, în calitate de factori interesați în implementarea acordului – cadru.</w:t>
      </w:r>
    </w:p>
    <w:p>
      <w:pPr>
        <w:pStyle w:val="Normal"/>
        <w:tabs>
          <w:tab w:val="clear" w:pos="720"/>
          <w:tab w:val="left" w:pos="0" w:leader="none"/>
        </w:tabs>
        <w:jc w:val="both"/>
        <w:rPr>
          <w:rFonts w:ascii="Arial Narrow" w:hAnsi="Arial Narrow"/>
          <w:iCs/>
          <w:sz w:val="24"/>
          <w:szCs w:val="24"/>
        </w:rPr>
      </w:pPr>
      <w:r>
        <w:rPr>
          <w:rFonts w:ascii="Arial Narrow" w:hAnsi="Arial Narrow"/>
          <w:iCs/>
          <w:sz w:val="24"/>
          <w:szCs w:val="24"/>
        </w:rPr>
        <w:tab/>
        <w:t xml:space="preserve">Persoanele numite responsabili de contract din partea instituției noastre au obligația de a verifica executarea serviciilor, precum și îndeplinirea calitativă a cerințelor din caietul de sarcini, anexă la contract.  </w:t>
      </w:r>
      <w:bookmarkEnd w:id="2"/>
    </w:p>
    <w:p>
      <w:pPr>
        <w:pStyle w:val="Normal"/>
        <w:tabs>
          <w:tab w:val="clear" w:pos="720"/>
          <w:tab w:val="left" w:pos="0" w:leader="none"/>
        </w:tabs>
        <w:jc w:val="both"/>
        <w:rPr>
          <w:rFonts w:ascii="Arial Narrow" w:hAnsi="Arial Narrow" w:cs="Arial Narrow"/>
          <w:b/>
          <w:b/>
          <w:bCs/>
          <w:sz w:val="24"/>
          <w:szCs w:val="24"/>
        </w:rPr>
      </w:pPr>
      <w:r>
        <w:rPr>
          <w:rFonts w:cs="Arial Narrow" w:ascii="Arial Narrow" w:hAnsi="Arial Narrow"/>
          <w:b/>
          <w:bCs/>
          <w:sz w:val="24"/>
          <w:szCs w:val="24"/>
        </w:rPr>
      </w:r>
    </w:p>
    <w:p>
      <w:pPr>
        <w:pStyle w:val="Normal"/>
        <w:tabs>
          <w:tab w:val="clear" w:pos="720"/>
          <w:tab w:val="left" w:pos="0" w:leader="none"/>
        </w:tabs>
        <w:ind w:left="360" w:hanging="360"/>
        <w:jc w:val="both"/>
        <w:rPr>
          <w:rFonts w:ascii="Arial Narrow" w:hAnsi="Arial Narrow" w:cs="Arial Narrow"/>
          <w:b/>
          <w:b/>
          <w:bCs/>
          <w:sz w:val="24"/>
          <w:szCs w:val="24"/>
        </w:rPr>
      </w:pPr>
      <w:r>
        <w:rPr>
          <w:rFonts w:cs="Arial Narrow" w:ascii="Arial Narrow" w:hAnsi="Arial Narrow"/>
          <w:b/>
          <w:bCs/>
          <w:sz w:val="24"/>
          <w:szCs w:val="24"/>
        </w:rPr>
        <w:t>4. Cerințe minime și obligatorii:</w:t>
      </w:r>
    </w:p>
    <w:p>
      <w:pPr>
        <w:pStyle w:val="Normal"/>
        <w:tabs>
          <w:tab w:val="clear" w:pos="720"/>
          <w:tab w:val="left" w:pos="0" w:leader="none"/>
        </w:tabs>
        <w:jc w:val="both"/>
        <w:rPr>
          <w:rFonts w:ascii="Arial Narrow" w:hAnsi="Arial Narrow" w:cs="Arial Narrow"/>
          <w:b/>
          <w:b/>
          <w:bCs/>
          <w:sz w:val="24"/>
          <w:szCs w:val="24"/>
        </w:rPr>
      </w:pPr>
      <w:r>
        <w:rPr>
          <w:rFonts w:cs="Arial Narrow" w:ascii="Arial Narrow" w:hAnsi="Arial Narrow"/>
          <w:b/>
          <w:bCs/>
          <w:sz w:val="24"/>
          <w:szCs w:val="24"/>
        </w:rPr>
      </w:r>
    </w:p>
    <w:p>
      <w:pPr>
        <w:pStyle w:val="DefaultText"/>
        <w:jc w:val="both"/>
        <w:rPr>
          <w:rFonts w:ascii="Arial Narrow" w:hAnsi="Arial Narrow" w:cs="Arial Narrow"/>
          <w:b/>
          <w:b/>
          <w:bCs/>
          <w:color w:val="auto"/>
          <w:lang w:val="ro-RO"/>
        </w:rPr>
      </w:pPr>
      <w:r>
        <w:rPr>
          <w:rFonts w:cs="Arial Narrow" w:ascii="Arial Narrow" w:hAnsi="Arial Narrow"/>
          <w:b/>
          <w:bCs/>
          <w:color w:val="auto"/>
          <w:lang w:val="ro-RO"/>
        </w:rPr>
        <w:t>4.1. Cerințe privind prestarea serviciilor</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cs="Arial Narrow"/>
        </w:rPr>
      </w:pPr>
      <w:r>
        <w:rPr>
          <w:rFonts w:cs="Arial Narrow" w:ascii="Arial Narrow" w:hAnsi="Arial Narrow"/>
        </w:rPr>
        <w:t>-</w:t>
        <w:tab/>
        <w:t xml:space="preserve">Serviciile de întreținere postgaranție și asistență tehnică vor fi prestate la sediul central al Oficiului Național al Registrului Comerțului și la sediile oficiilor registrului comerțului prevăzute în </w:t>
      </w:r>
      <w:r>
        <w:rPr>
          <w:rFonts w:cs="Arial Narrow" w:ascii="Arial Narrow" w:hAnsi="Arial Narrow"/>
          <w:b/>
        </w:rPr>
        <w:t>Anexa nr. 4,</w:t>
      </w:r>
      <w:r>
        <w:rPr>
          <w:rFonts w:cs="Arial Narrow" w:ascii="Arial Narrow" w:hAnsi="Arial Narrow"/>
        </w:rPr>
        <w:t xml:space="preserve"> pentru 35 scanere Kodak i260 + flatbed, 9 scanere Kodak i620, precum și 108 scanere Kodak i2900 </w:t>
      </w:r>
      <w:r>
        <w:rPr>
          <w:rFonts w:cs="Arial Narrow" w:ascii="Arial Narrow" w:hAnsi="Arial Narrow"/>
        </w:rPr>
        <w:t>ș</w:t>
      </w:r>
      <w:r>
        <w:rPr>
          <w:rFonts w:cs="Arial Narrow" w:ascii="Arial Narrow" w:hAnsi="Arial Narrow"/>
        </w:rPr>
        <w:t xml:space="preserve">i 10 scanere Kodak i4250 + flatbed. </w:t>
      </w:r>
      <w:r>
        <w:rPr>
          <w:rFonts w:cs="Arial Narrow" w:ascii="Arial Narrow" w:hAnsi="Arial Narrow"/>
          <w:color w:val="000000"/>
        </w:rPr>
        <w:t xml:space="preserve">Reparațiile pot fi executate și </w:t>
      </w:r>
      <w:r>
        <w:rPr>
          <w:rFonts w:cs="Arial Narrow" w:ascii="Arial Narrow" w:hAnsi="Arial Narrow"/>
        </w:rPr>
        <w:t>la sediile</w:t>
      </w:r>
      <w:r>
        <w:rPr>
          <w:rFonts w:cs="Arial Narrow" w:ascii="Arial Narrow" w:hAnsi="Arial Narrow"/>
          <w:color w:val="000000"/>
        </w:rPr>
        <w:t xml:space="preserve"> ofertantului</w:t>
      </w:r>
      <w:r>
        <w:rPr>
          <w:rFonts w:cs="Arial Narrow" w:ascii="Arial Narrow" w:hAnsi="Arial Narrow"/>
        </w:rPr>
        <w:t xml:space="preserve">, caz în care ofertantul va suporta toate cheltuielile legate de deplasarea personalului de specialitate al acestuia la sediul achizitorului, precum și transportul, asigurarea, instalarea și punerea în funcțiune a echipamentelor preluate pentru reparații în laboratorul propriu. </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ascii="Arial Narrow" w:hAnsi="Arial Narrow"/>
        </w:rPr>
      </w:r>
    </w:p>
    <w:p>
      <w:pPr>
        <w:pStyle w:val="WWPrimindentpentrucorptext"/>
        <w:tabs>
          <w:tab w:val="clear" w:pos="720"/>
          <w:tab w:val="left" w:pos="426" w:leader="none"/>
          <w:tab w:val="center" w:pos="24935" w:leader="none"/>
          <w:tab w:val="right" w:pos="29895" w:leader="none"/>
        </w:tabs>
        <w:ind w:right="0" w:hanging="0"/>
        <w:rPr>
          <w:rFonts w:ascii="Arial Narrow" w:hAnsi="Arial Narrow" w:cs="Arial Narrow"/>
          <w:b/>
          <w:b/>
        </w:rPr>
      </w:pPr>
      <w:r>
        <w:rPr>
          <w:rFonts w:cs="Arial Narrow" w:ascii="Arial Narrow" w:hAnsi="Arial Narrow"/>
          <w:b/>
        </w:rPr>
        <w:t xml:space="preserve"> </w:t>
      </w:r>
      <w:r>
        <w:rPr>
          <w:rFonts w:cs="Arial Narrow" w:ascii="Arial Narrow" w:hAnsi="Arial Narrow"/>
          <w:b/>
        </w:rPr>
        <w:t>Pentru fiecare echipament serviciile postgaranție și asistență tehnică lunară vor include: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b/>
        </w:rPr>
        <w:t>A.1.</w:t>
      </w:r>
      <w:r>
        <w:rPr>
          <w:rFonts w:cs="Arial Narrow" w:ascii="Arial Narrow" w:hAnsi="Arial Narrow"/>
        </w:rPr>
        <w:t xml:space="preserve"> Pe parcursul derulării acordului – cadru, prestatorul va realiza în prețul abonamentului </w:t>
      </w:r>
      <w:r>
        <w:rPr>
          <w:rFonts w:ascii="Arial Narrow" w:hAnsi="Arial Narrow"/>
          <w:shd w:fill="FFFFFF" w:val="clear"/>
        </w:rPr>
        <w:t xml:space="preserve">lunar intervenții tehnice la un interval de 4 luni </w:t>
      </w:r>
      <w:r>
        <w:rPr>
          <w:rFonts w:ascii="Arial Narrow" w:hAnsi="Arial Narrow"/>
          <w:shd w:fill="FFFFFF" w:val="clear"/>
        </w:rPr>
        <w:t>î</w:t>
      </w:r>
      <w:r>
        <w:rPr>
          <w:rFonts w:ascii="Arial Narrow" w:hAnsi="Arial Narrow"/>
          <w:shd w:fill="FFFFFF" w:val="clear"/>
        </w:rPr>
        <w:t xml:space="preserve">n cadrul cărora se efectuează întrețineri generale preventive </w:t>
      </w:r>
      <w:r>
        <w:rPr>
          <w:rFonts w:ascii="Arial Narrow" w:hAnsi="Arial Narrow"/>
          <w:shd w:fill="FFFFFF" w:val="clear"/>
        </w:rPr>
        <w:t>ș</w:t>
      </w:r>
      <w:r>
        <w:rPr>
          <w:rFonts w:ascii="Arial Narrow" w:hAnsi="Arial Narrow"/>
          <w:shd w:fill="FFFFFF" w:val="clear"/>
        </w:rPr>
        <w:t>i obligatorii</w:t>
      </w:r>
      <w:r>
        <w:rPr>
          <w:rFonts w:cs="Arial Narrow" w:ascii="Arial Narrow" w:hAnsi="Arial Narrow"/>
        </w:rPr>
        <w:t>, cu respectarea următoarelor cerințe minime: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rPr>
        <w:t>- demontarea parțială a echipamentelor, curățire internă, curățire subansamble, reglaje, diagnoza gradului de uzură a diferitelor subansamble, verificarea funcționării la parametrii normali, alte operațiuni specifice;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rPr>
        <w:t>-</w:t>
      </w:r>
      <w:r>
        <w:rPr>
          <w:rFonts w:cs="Arial Narrow" w:ascii="Arial Narrow" w:hAnsi="Arial Narrow"/>
          <w:color w:val="000080"/>
        </w:rPr>
        <w:tab/>
      </w:r>
      <w:r>
        <w:rPr>
          <w:rFonts w:cs="Arial Narrow" w:ascii="Arial Narrow" w:hAnsi="Arial Narrow"/>
        </w:rPr>
        <w:t>operațiuni normale de întreținere conform manualului de utilizare: curățirea carcasei scanerului, a rolelor, a separatorului, a feeder-ului, a imaging guide, calibrarea imaginii, alte operațiuni specifice.</w:t>
      </w:r>
    </w:p>
    <w:p>
      <w:pPr>
        <w:pStyle w:val="WWPrimindentpentrucorptext"/>
        <w:tabs>
          <w:tab w:val="clear" w:pos="720"/>
          <w:tab w:val="left" w:pos="851" w:leader="none"/>
          <w:tab w:val="left" w:pos="1134" w:leader="none"/>
          <w:tab w:val="left" w:pos="1560" w:leader="none"/>
          <w:tab w:val="left" w:pos="2268" w:leader="none"/>
          <w:tab w:val="left" w:pos="2835" w:leader="none"/>
          <w:tab w:val="left" w:pos="3402" w:leader="none"/>
          <w:tab w:val="left" w:pos="3969" w:leader="none"/>
          <w:tab w:val="left" w:pos="4536" w:leader="none"/>
          <w:tab w:val="center" w:pos="24935" w:leader="none"/>
          <w:tab w:val="right" w:pos="29895" w:leader="none"/>
        </w:tabs>
        <w:ind w:left="1418" w:right="0" w:hanging="852"/>
        <w:rPr>
          <w:rFonts w:ascii="Arial Narrow" w:hAnsi="Arial Narrow" w:cs="Arial Narrow"/>
        </w:rPr>
      </w:pPr>
      <w:r>
        <w:rPr>
          <w:rFonts w:cs="Arial Narrow" w:ascii="Arial Narrow" w:hAnsi="Arial Narrow"/>
        </w:rPr>
        <w:t xml:space="preserve">Prima revizie tehnică – se va finaliza în termen de </w:t>
      </w:r>
      <w:r>
        <w:rPr>
          <w:rFonts w:cs="Arial Narrow" w:ascii="Arial Narrow" w:hAnsi="Arial Narrow"/>
          <w:b/>
        </w:rPr>
        <w:t xml:space="preserve">maxim 60 zile </w:t>
      </w:r>
      <w:r>
        <w:rPr>
          <w:rFonts w:cs="Arial Narrow" w:ascii="Arial Narrow" w:hAnsi="Arial Narrow"/>
        </w:rPr>
        <w:t>de la semnarea contractului.</w:t>
      </w:r>
    </w:p>
    <w:p>
      <w:pPr>
        <w:pStyle w:val="WWPrimindentpentrucorptext"/>
        <w:tabs>
          <w:tab w:val="clear" w:pos="720"/>
          <w:tab w:val="left" w:pos="851" w:leader="none"/>
          <w:tab w:val="center" w:pos="24935" w:leader="none"/>
          <w:tab w:val="right" w:pos="29895" w:leader="none"/>
        </w:tabs>
        <w:ind w:right="0" w:firstLine="567"/>
        <w:rPr>
          <w:rFonts w:ascii="Arial Narrow" w:hAnsi="Arial Narrow"/>
        </w:rPr>
      </w:pPr>
      <w:r>
        <w:rPr>
          <w:rFonts w:cs="Arial Narrow" w:ascii="Arial Narrow" w:hAnsi="Arial Narrow"/>
          <w:b/>
        </w:rPr>
        <w:t xml:space="preserve">A.2. </w:t>
      </w:r>
      <w:r>
        <w:rPr>
          <w:rFonts w:cs="Arial Narrow" w:ascii="Arial Narrow" w:hAnsi="Arial Narrow"/>
        </w:rPr>
        <w:t xml:space="preserve">Pe parcursul derulării acordului – cadru, prestatorul va realiza în prețul abonamentului lunar </w:t>
      </w:r>
      <w:r>
        <w:rPr>
          <w:rFonts w:ascii="Arial Narrow" w:hAnsi="Arial Narrow"/>
          <w:shd w:fill="FFFFFF" w:val="clear"/>
        </w:rPr>
        <w:t xml:space="preserve">intervenții tehnice la </w:t>
      </w:r>
      <w:r>
        <w:rPr>
          <w:rFonts w:cs="Arial Narrow" w:ascii="Arial Narrow" w:hAnsi="Arial Narrow"/>
          <w:u w:val="single"/>
        </w:rPr>
        <w:t xml:space="preserve">sesizarea autorității contractante </w:t>
      </w:r>
      <w:r>
        <w:rPr>
          <w:rFonts w:cs="Arial Narrow" w:ascii="Arial Narrow" w:hAnsi="Arial Narrow"/>
        </w:rPr>
        <w:t xml:space="preserve">care se execută în cazul apariției unor evenimente care au drept consecință funcționarea necorespunzătoare, sau imposibilitatea exploatării echipamentelor (sau a subansamblelor acestora), aceste intervenții includ: constatarea defecțiunii, evaluarea pieselor de schimb necesare și remedierea echipamentului defect, cu înlocuirea componentei defecte (dacă este cazul), costul componentei fiind asigurat de autoritatea contractantă, iar montarea în mod gratuit de către ofertant. </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rPr>
      </w:pPr>
      <w:r>
        <w:rPr>
          <w:rFonts w:cs="Arial Narrow" w:ascii="Arial Narrow" w:hAnsi="Arial Narrow"/>
        </w:rPr>
        <w:t xml:space="preserve">Între reviziile tehnice periodice realizate de ofertant, operațiunile normale de întreținere (curățirea carcasei scanerului, a rolelor, a separatorului, a feederului, a imaging guide, calibrarea imaginii etc.) </w:t>
      </w:r>
      <w:r>
        <w:rPr>
          <w:rFonts w:cs="Arial Narrow" w:ascii="Arial Narrow" w:hAnsi="Arial Narrow"/>
          <w:color w:val="000000"/>
        </w:rPr>
        <w:t>sunt realizate de utilizatorii din cadrul autorității contractante din fiecare locație.</w:t>
      </w:r>
      <w:r>
        <w:rPr>
          <w:rFonts w:cs="Arial Narrow" w:ascii="Arial Narrow" w:hAnsi="Arial Narrow"/>
        </w:rPr>
        <w:t xml:space="preserve"> </w:t>
      </w:r>
      <w:bookmarkStart w:id="23" w:name="_Hlk6222154"/>
      <w:r>
        <w:rPr>
          <w:rFonts w:cs="Arial Narrow" w:ascii="Arial Narrow" w:hAnsi="Arial Narrow"/>
        </w:rPr>
        <w:t xml:space="preserve">Instruirea utilizatorilor din cadrul autorității contractante, respectiv </w:t>
      </w:r>
      <w:r>
        <w:rPr>
          <w:rFonts w:cs="Arial Narrow" w:ascii="Arial Narrow" w:hAnsi="Arial Narrow"/>
          <w:b/>
        </w:rPr>
        <w:t>procedurile detaliate de realizare a acestor operațiuni de către aceștia, precum și frecvența de realizare</w:t>
      </w:r>
      <w:bookmarkEnd w:id="23"/>
      <w:r>
        <w:rPr>
          <w:rFonts w:cs="Arial Narrow" w:ascii="Arial Narrow" w:hAnsi="Arial Narrow"/>
          <w:b/>
        </w:rPr>
        <w:t>, vor fi precizate în scris de către ofertant</w:t>
      </w:r>
      <w:r>
        <w:rPr>
          <w:rFonts w:cs="Arial Narrow" w:ascii="Arial Narrow" w:hAnsi="Arial Narrow"/>
        </w:rPr>
        <w:t xml:space="preserve">, în termen de maxim </w:t>
      </w:r>
      <w:r>
        <w:rPr>
          <w:rFonts w:cs="Arial Narrow" w:ascii="Arial Narrow" w:hAnsi="Arial Narrow"/>
          <w:b/>
        </w:rPr>
        <w:t xml:space="preserve">30 zile </w:t>
      </w:r>
      <w:r>
        <w:rPr>
          <w:rFonts w:cs="Arial Narrow" w:ascii="Arial Narrow" w:hAnsi="Arial Narrow"/>
        </w:rPr>
        <w:t>de la semnarea contractului și vor fi întocmite în conformitate cu specificațiile producătorului.</w:t>
      </w:r>
    </w:p>
    <w:p>
      <w:pPr>
        <w:pStyle w:val="WWPrimindentpentrucorptext"/>
        <w:tabs>
          <w:tab w:val="clear" w:pos="720"/>
          <w:tab w:val="left" w:pos="851" w:leader="none"/>
          <w:tab w:val="center" w:pos="24935" w:leader="none"/>
          <w:tab w:val="right" w:pos="29895" w:leader="none"/>
        </w:tabs>
        <w:ind w:right="0" w:firstLine="567"/>
        <w:rPr>
          <w:rFonts w:ascii="Arial Narrow" w:hAnsi="Arial Narrow"/>
          <w:color w:val="FF0000"/>
        </w:rPr>
      </w:pPr>
      <w:r>
        <w:rPr>
          <w:rFonts w:cs="Arial Narrow" w:ascii="Arial Narrow" w:hAnsi="Arial Narrow"/>
        </w:rPr>
        <w:t xml:space="preserve">B. </w:t>
      </w:r>
      <w:r>
        <w:rPr>
          <w:rFonts w:cs="Arial Narrow" w:ascii="Arial Narrow" w:hAnsi="Arial Narrow"/>
          <w:b/>
        </w:rPr>
        <w:t>asigurarea pieselor de schimb</w:t>
      </w:r>
      <w:r>
        <w:rPr>
          <w:rFonts w:ascii="Arial Narrow" w:hAnsi="Arial Narrow"/>
        </w:rPr>
        <w:t>/</w:t>
      </w:r>
      <w:r>
        <w:rPr>
          <w:rFonts w:cs="Arial Narrow" w:ascii="Arial Narrow" w:hAnsi="Arial Narrow"/>
          <w:b/>
        </w:rPr>
        <w:t>subansamble și componentelor, materialelor consumabile care asigură întreținerea curentă</w:t>
      </w:r>
      <w:r>
        <w:rPr>
          <w:rFonts w:cs="Arial Narrow" w:ascii="Arial Narrow" w:hAnsi="Arial Narrow"/>
        </w:rPr>
        <w:t xml:space="preserve"> (de exemplu: kit de curățare) </w:t>
      </w:r>
      <w:r>
        <w:rPr>
          <w:rFonts w:cs="Arial Narrow" w:ascii="Arial Narrow" w:hAnsi="Arial Narrow"/>
          <w:bCs/>
        </w:rPr>
        <w:t xml:space="preserve">la sediul </w:t>
      </w:r>
      <w:r>
        <w:rPr>
          <w:rFonts w:cs="Arial Narrow" w:ascii="Arial Narrow" w:hAnsi="Arial Narrow"/>
        </w:rPr>
        <w:t xml:space="preserve">Oficiului Național al Registrului Comerțului și la sediile oficiilor registrului comerțului teritoriale, prevăzute în </w:t>
      </w:r>
      <w:r>
        <w:rPr>
          <w:rFonts w:cs="Arial Narrow" w:ascii="Arial Narrow" w:hAnsi="Arial Narrow"/>
          <w:b/>
          <w:color w:val="000000" w:themeColor="text1"/>
        </w:rPr>
        <w:t>Anexa nr. 4,</w:t>
      </w:r>
      <w:r>
        <w:rPr>
          <w:rFonts w:cs="Arial Narrow" w:ascii="Arial Narrow" w:hAnsi="Arial Narrow"/>
          <w:color w:val="000000" w:themeColor="text1"/>
        </w:rPr>
        <w:t xml:space="preserve"> după caz;</w:t>
      </w:r>
    </w:p>
    <w:p>
      <w:pPr>
        <w:pStyle w:val="WWPrimindentpentrucorptext"/>
        <w:tabs>
          <w:tab w:val="clear" w:pos="720"/>
          <w:tab w:val="left" w:pos="567" w:leader="none"/>
          <w:tab w:val="center" w:pos="24935" w:leader="none"/>
          <w:tab w:val="right" w:pos="29895" w:leader="none"/>
        </w:tabs>
        <w:ind w:right="0" w:hanging="0"/>
        <w:rPr>
          <w:rFonts w:ascii="Arial Narrow" w:hAnsi="Arial Narrow"/>
        </w:rPr>
      </w:pPr>
      <w:r>
        <w:rPr>
          <w:rFonts w:cs="Arial Narrow" w:ascii="Arial Narrow" w:hAnsi="Arial Narrow"/>
        </w:rPr>
        <w:tab/>
        <w:t xml:space="preserve">C. </w:t>
      </w:r>
      <w:r>
        <w:rPr>
          <w:rFonts w:cs="Arial Narrow" w:ascii="Arial Narrow" w:hAnsi="Arial Narrow"/>
          <w:b/>
        </w:rPr>
        <w:t>asistență tehnică specializată</w:t>
      </w:r>
      <w:r>
        <w:rPr>
          <w:rFonts w:cs="Arial Narrow" w:ascii="Arial Narrow" w:hAnsi="Arial Narrow"/>
        </w:rPr>
        <w:t xml:space="preserve"> </w:t>
      </w:r>
      <w:r>
        <w:rPr>
          <w:rFonts w:cs="Arial Narrow" w:ascii="Arial Narrow" w:hAnsi="Arial Narrow"/>
          <w:b/>
        </w:rPr>
        <w:t>on – line și on – site în situații critice</w:t>
      </w:r>
      <w:r>
        <w:rPr>
          <w:rFonts w:cs="Arial Narrow" w:ascii="Arial Narrow" w:hAnsi="Arial Narrow"/>
          <w:color w:val="FF0000"/>
        </w:rPr>
        <w:t xml:space="preserve"> </w:t>
      </w:r>
      <w:r>
        <w:rPr>
          <w:rFonts w:cs="Arial Narrow" w:ascii="Arial Narrow" w:hAnsi="Arial Narrow"/>
        </w:rPr>
        <w:t xml:space="preserve">pentru probleme apărute în funcționarea echipamentelor care fac obiectul contractului de servicii. </w:t>
      </w:r>
      <w:r>
        <w:rPr>
          <w:rFonts w:cs="Arial Narrow" w:ascii="Arial Narrow" w:hAnsi="Arial Narrow"/>
          <w:color w:val="000000" w:themeColor="text1"/>
        </w:rPr>
        <w:t xml:space="preserve">În ofertă vor fi precizate </w:t>
      </w:r>
      <w:r>
        <w:rPr>
          <w:rFonts w:cs="Arial Narrow" w:ascii="Arial Narrow" w:hAnsi="Arial Narrow"/>
          <w:b/>
          <w:color w:val="000000" w:themeColor="text1"/>
        </w:rPr>
        <w:t xml:space="preserve">procedurile de realizare a asistenței tehnice on – line și on – site. </w:t>
      </w:r>
      <w:r>
        <w:rPr>
          <w:rFonts w:cs="Arial Narrow" w:ascii="Arial Narrow" w:hAnsi="Arial Narrow"/>
        </w:rPr>
        <w:t>Dacă este cazul,</w:t>
      </w:r>
      <w:r>
        <w:rPr>
          <w:rFonts w:cs="Arial Narrow" w:ascii="Arial Narrow" w:hAnsi="Arial Narrow"/>
          <w:b/>
        </w:rPr>
        <w:t xml:space="preserve"> </w:t>
      </w:r>
      <w:r>
        <w:rPr>
          <w:rFonts w:cs="Arial Narrow" w:ascii="Arial Narrow" w:hAnsi="Arial Narrow"/>
        </w:rPr>
        <w:t>la cererea autorității contractante, aceste proceduri vor fi detaliate de ofertant până la semnarea contractului.</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cs="Arial Narrow" w:ascii="Arial Narrow" w:hAnsi="Arial Narrow"/>
        </w:rPr>
        <w:t>-</w:t>
        <w:tab/>
        <w:t>În cazul în care echipamentul nu poate fi remediat în maxim 48 ore lucrătoare, ofertantul va asigura înlocuirea echipamentului defect cu unul echivalent pana la finalizarea reparației</w:t>
        <w:tab/>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cs="Arial Narrow" w:ascii="Arial Narrow" w:hAnsi="Arial Narrow"/>
        </w:rPr>
        <w:t>-</w:t>
        <w:tab/>
        <w:t>Fiecare revizie tehnică conform punctului a)</w:t>
      </w:r>
      <w:r>
        <w:rPr>
          <w:rFonts w:cs="Arial Narrow" w:ascii="Arial Narrow" w:hAnsi="Arial Narrow"/>
          <w:color w:val="FF0000"/>
        </w:rPr>
        <w:t xml:space="preserve"> </w:t>
      </w:r>
      <w:r>
        <w:rPr>
          <w:rFonts w:cs="Arial Narrow" w:ascii="Arial Narrow" w:hAnsi="Arial Narrow"/>
        </w:rPr>
        <w:t>și intervenție conform punctului b) de mai sus va fi consemnată într-un „Proces – verbal de revizie tehnică periodică” și, respectiv, „Proces – verbal de intervenții la cerere” în fiecare locație, semnat de ambele părți, în care se va specifica:</w:t>
      </w:r>
    </w:p>
    <w:p>
      <w:pPr>
        <w:pStyle w:val="WWPrimindentpentrucorptext"/>
        <w:tabs>
          <w:tab w:val="clear" w:pos="720"/>
          <w:tab w:val="left" w:pos="851" w:leader="none"/>
          <w:tab w:val="left" w:pos="993" w:leader="none"/>
          <w:tab w:val="center" w:pos="24935" w:leader="none"/>
          <w:tab w:val="right" w:pos="29895" w:leader="none"/>
        </w:tabs>
        <w:ind w:left="567" w:right="0" w:hanging="141"/>
        <w:rPr>
          <w:rFonts w:ascii="Arial Narrow" w:hAnsi="Arial Narrow"/>
        </w:rPr>
      </w:pPr>
      <w:r>
        <w:rPr>
          <w:rFonts w:cs="Arial Narrow" w:ascii="Arial Narrow" w:hAnsi="Arial Narrow"/>
        </w:rPr>
        <w:t>a.</w:t>
        <w:tab/>
      </w:r>
      <w:r>
        <w:rPr>
          <w:rFonts w:cs="Arial Narrow" w:ascii="Arial Narrow" w:hAnsi="Arial Narrow"/>
          <w:u w:val="single"/>
        </w:rPr>
        <w:t>Pentru revizii tehnice periodice:</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locația;</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data reviziei;</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3"/>
        <w:rPr>
          <w:rFonts w:ascii="Arial Narrow" w:hAnsi="Arial Narrow"/>
        </w:rPr>
      </w:pPr>
      <w:r>
        <w:rPr>
          <w:rFonts w:cs="Arial Narrow" w:ascii="Arial Narrow" w:hAnsi="Arial Narrow"/>
        </w:rPr>
        <w:t>data reviziei anterioare sau intervalul scurs de la ultima revizie, cu excepția primei revizii;</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3"/>
        <w:rPr>
          <w:rFonts w:ascii="Arial Narrow" w:hAnsi="Arial Narrow"/>
        </w:rPr>
      </w:pPr>
      <w:r>
        <w:rPr>
          <w:rFonts w:cs="Arial Narrow" w:ascii="Arial Narrow" w:hAnsi="Arial Narrow"/>
        </w:rPr>
        <w:t>echipamentele la care s-a realizat revizia (denumire, producător, model, serial number);</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operațiile efectuate;</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4"/>
        <w:rPr>
          <w:rFonts w:ascii="Arial Narrow" w:hAnsi="Arial Narrow"/>
        </w:rPr>
      </w:pPr>
      <w:r>
        <w:rPr>
          <w:rFonts w:cs="Arial Narrow" w:ascii="Arial Narrow" w:hAnsi="Arial Narrow"/>
        </w:rPr>
        <w:t>probleme constatate (dacă este cazul), cauze și recomandări pentru remedierea acestora.</w:t>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cs="Arial Narrow"/>
        </w:rPr>
      </w:pPr>
      <w:r>
        <w:rPr>
          <w:rFonts w:cs="Arial Narrow" w:ascii="Arial Narrow" w:hAnsi="Arial Narrow"/>
        </w:rPr>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cs="Arial Narrow"/>
        </w:rPr>
      </w:pPr>
      <w:r>
        <w:rPr>
          <w:rFonts w:cs="Arial Narrow" w:ascii="Arial Narrow" w:hAnsi="Arial Narrow"/>
        </w:rPr>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rPr>
      </w:pPr>
      <w:r>
        <w:rPr>
          <w:rFonts w:ascii="Arial Narrow" w:hAnsi="Arial Narrow"/>
        </w:rPr>
      </w:r>
    </w:p>
    <w:p>
      <w:pPr>
        <w:pStyle w:val="WWPrimindentpentrucorptext"/>
        <w:tabs>
          <w:tab w:val="clear" w:pos="720"/>
          <w:tab w:val="left" w:pos="1607" w:leader="none"/>
          <w:tab w:val="left" w:pos="1889" w:leader="none"/>
          <w:tab w:val="center" w:pos="25886" w:leader="none"/>
          <w:tab w:val="right" w:pos="30846" w:leader="none"/>
        </w:tabs>
        <w:ind w:left="850" w:right="0" w:hanging="425"/>
        <w:rPr>
          <w:rFonts w:ascii="Arial Narrow" w:hAnsi="Arial Narrow"/>
        </w:rPr>
      </w:pPr>
      <w:r>
        <w:rPr>
          <w:rFonts w:cs="Arial Narrow" w:ascii="Arial Narrow" w:hAnsi="Arial Narrow"/>
        </w:rPr>
        <w:t>b.</w:t>
        <w:tab/>
      </w:r>
      <w:r>
        <w:rPr>
          <w:rFonts w:cs="Arial Narrow" w:ascii="Arial Narrow" w:hAnsi="Arial Narrow"/>
          <w:u w:val="single"/>
        </w:rPr>
        <w:t>Pentru intervenții la sesizarea autorității contractante:</w:t>
      </w:r>
      <w:r>
        <w:rPr>
          <w:rFonts w:cs="Arial Narrow" w:ascii="Arial Narrow" w:hAnsi="Arial Narrow"/>
        </w:rPr>
        <w:t xml:space="preserve"> </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locația;</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sesizării;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intervenției;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 xml:space="preserve">tipul echipamentului (denumire, producător, model, serial number); </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defecțiunea constatată;</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operațiunile efectuate pentru remedierea defecțiunii;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piesa/piesele sau subansamblul/subansamblele care au fost înlocuite;</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remedierii sau timpul în care s-a remediat.</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w:t>
        <w:tab/>
        <w:t>Sesizările și solicitările de asistență tehnică vor fi efectuate telefonic, prin e-mail sau online. Toate sesizările și solicitările de asistență trebuie înregistrate într-un sistem de gestionare a incidentelor, pus la dispoziție de către Ofertant. Ofertantul va prezenta în detaliu procedurile de realizare a serviciilor de suport și asistență tehnică.</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w:t>
        <w:tab/>
        <w:t xml:space="preserve">Ofertantul va asigura, pe întreaga perioadă de valabilitate a contractului, piese de schimb/subansamble noi, originale, contra cost. Pentru piesele/subansamblele achiziționate care le vor înlocui pe cele defecte ofertantul va asigura garanția acordată de producător, dar nu mai puțin de </w:t>
      </w:r>
      <w:r>
        <w:rPr>
          <w:rFonts w:cs="Arial Narrow" w:ascii="Arial Narrow" w:hAnsi="Arial Narrow"/>
          <w:color w:val="000000"/>
          <w:sz w:val="24"/>
          <w:szCs w:val="24"/>
        </w:rPr>
        <w:t>6 luni</w:t>
      </w:r>
      <w:r>
        <w:rPr>
          <w:rFonts w:cs="Arial Narrow" w:ascii="Arial Narrow" w:hAnsi="Arial Narrow"/>
          <w:color w:val="FF0000"/>
          <w:sz w:val="24"/>
          <w:szCs w:val="24"/>
        </w:rPr>
        <w:t xml:space="preserve"> </w:t>
      </w:r>
      <w:r>
        <w:rPr>
          <w:rFonts w:cs="Arial Narrow" w:ascii="Arial Narrow" w:hAnsi="Arial Narrow"/>
          <w:sz w:val="24"/>
          <w:szCs w:val="24"/>
        </w:rPr>
        <w:t xml:space="preserve">de la data înlocuirii. </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ab/>
        <w:t>Plata serviciilor se efectuează pe baza unui abonament lunar care include prestarea tuturor operațiunilor ce fac obiectul acordului – cadru, la care se adaugă contravaloarea pieselor de schimb.</w:t>
      </w:r>
    </w:p>
    <w:p>
      <w:pPr>
        <w:pStyle w:val="WWPrimindentpentrucorptext"/>
        <w:tabs>
          <w:tab w:val="clear" w:pos="720"/>
          <w:tab w:val="center" w:pos="426" w:leader="none"/>
          <w:tab w:val="center" w:pos="1287" w:leader="none"/>
          <w:tab w:val="center" w:pos="24935" w:leader="none"/>
          <w:tab w:val="right" w:pos="29895" w:leader="none"/>
        </w:tabs>
        <w:ind w:left="426" w:right="0" w:hanging="426"/>
        <w:rPr>
          <w:rFonts w:ascii="Arial Narrow" w:hAnsi="Arial Narrow"/>
        </w:rPr>
      </w:pPr>
      <w:r>
        <w:rPr>
          <w:rFonts w:cs="Arial Narrow" w:ascii="Arial Narrow" w:hAnsi="Arial Narrow"/>
        </w:rPr>
        <w:tab/>
        <w:tab/>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sz w:val="24"/>
          <w:szCs w:val="24"/>
        </w:rPr>
        <w:t xml:space="preserve">Durata maximă estimată a acordului – 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pentru scanerele KODAK și unitățile flatbed din dotare, respectiv pentru 35 scanere Kodak i260 + flatbed, 9 scanere Kodak i620, precum și 108 scanere Kodak i2900 si 10 scanere Kodak i4250 + flatbed și piese de schimb – pe o perioadă de 24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sz w:val="24"/>
          <w:szCs w:val="24"/>
        </w:rPr>
        <w:t xml:space="preserve">Durata minimă estimată a acordului – 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 xml:space="preserve">pentru scanerele KODAK și unitățile flatbed din dotare, respectiv pentru 35 scanere Kodak i260 + flatbed, 9 scanere Kodak i620, precum și 80 scanere Kodak i2900 </w:t>
      </w:r>
      <w:r>
        <w:rPr>
          <w:rFonts w:cs="Arial Narrow" w:ascii="Arial Narrow" w:hAnsi="Arial Narrow"/>
          <w:sz w:val="24"/>
          <w:szCs w:val="24"/>
        </w:rPr>
        <w:t>ș</w:t>
      </w:r>
      <w:r>
        <w:rPr>
          <w:rFonts w:cs="Arial Narrow" w:ascii="Arial Narrow" w:hAnsi="Arial Narrow"/>
          <w:sz w:val="24"/>
          <w:szCs w:val="24"/>
        </w:rPr>
        <w:t>i 7 scanere Kodak i4250 + flatbed și piese de schimb – pe o perioadă de 12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bCs/>
          <w:sz w:val="24"/>
          <w:szCs w:val="24"/>
        </w:rPr>
        <w:t xml:space="preserve">Durata estimată a celui mai mare contract subsecvent ce se anticipează a fi atribuit pe durata acordului – 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 xml:space="preserve">pentru scanerele KODAK și unitățile flatbed din dotare, respectiv pentru 35 scanere Kodak i260 + flatbed, 9 scanere Kodak i620, precum și 108 scanere Kodak i2900 </w:t>
      </w:r>
      <w:r>
        <w:rPr>
          <w:rFonts w:cs="Arial Narrow" w:ascii="Arial Narrow" w:hAnsi="Arial Narrow"/>
          <w:sz w:val="24"/>
          <w:szCs w:val="24"/>
        </w:rPr>
        <w:t>ș</w:t>
      </w:r>
      <w:r>
        <w:rPr>
          <w:rFonts w:cs="Arial Narrow" w:ascii="Arial Narrow" w:hAnsi="Arial Narrow"/>
          <w:sz w:val="24"/>
          <w:szCs w:val="24"/>
        </w:rPr>
        <w:t>i 10 scanere Kodak i4250 + flatbed – și piese de schimb pe o perioadă de 12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bCs/>
          <w:sz w:val="24"/>
          <w:szCs w:val="24"/>
        </w:rPr>
        <w:t xml:space="preserve">Durata estimată a celui mai mic contract subsecvent ce se anticipează a fi atribuit pe durata acordului – 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 xml:space="preserve">pentru scanerele KODAK și unitățile flatbed din dotare, respectiv pentru 35 scanere Kodak i260 + flatbed, 9 scanere Kodak i620, precum și 80 scanere Kodak i2900 </w:t>
      </w:r>
      <w:r>
        <w:rPr>
          <w:rFonts w:cs="Arial Narrow" w:ascii="Arial Narrow" w:hAnsi="Arial Narrow"/>
          <w:sz w:val="24"/>
          <w:szCs w:val="24"/>
        </w:rPr>
        <w:t>ș</w:t>
      </w:r>
      <w:r>
        <w:rPr>
          <w:rFonts w:cs="Arial Narrow" w:ascii="Arial Narrow" w:hAnsi="Arial Narrow"/>
          <w:sz w:val="24"/>
          <w:szCs w:val="24"/>
        </w:rPr>
        <w:t>i 7 scanere Kodak i4250 + flatbed și piese de schimb – pe o perioadă de 4 lun</w:t>
      </w:r>
      <w:r>
        <w:rPr>
          <w:rFonts w:eastAsia="Courier New" w:cs="Arial Narrow" w:ascii="Arial Narrow" w:hAnsi="Arial Narrow"/>
          <w:sz w:val="24"/>
          <w:szCs w:val="24"/>
        </w:rPr>
        <w:t>i</w:t>
      </w:r>
      <w:r>
        <w:rPr>
          <w:rFonts w:cs="Arial Narrow" w:ascii="Arial Narrow" w:hAnsi="Arial Narrow"/>
          <w:sz w:val="24"/>
          <w:szCs w:val="24"/>
        </w:rPr>
        <w:t>.</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i/>
          <w:i/>
          <w:sz w:val="24"/>
          <w:szCs w:val="24"/>
        </w:rPr>
      </w:pPr>
      <w:r>
        <w:rPr>
          <w:rFonts w:cs="Arial Narrow" w:ascii="Arial Narrow" w:hAnsi="Arial Narrow"/>
          <w:i/>
          <w:sz w:val="24"/>
          <w:szCs w:val="24"/>
        </w:rPr>
        <w:t>Autoritatea contractantă își rezervă dreptul să reducă în orice moment numărul de echipamente aflate în serviciul de întreținere și mentenanță, din motive tehnice și/sau logistice, cu reducerea în mod corespunzător a valorii contractului.</w:t>
      </w:r>
    </w:p>
    <w:p>
      <w:pPr>
        <w:pStyle w:val="DefaultText"/>
        <w:jc w:val="both"/>
        <w:rPr>
          <w:rFonts w:ascii="Arial Narrow" w:hAnsi="Arial Narrow" w:cs="Arial Narrow"/>
          <w:b/>
          <w:b/>
          <w:bCs/>
          <w:lang w:val="ro-RO"/>
        </w:rPr>
      </w:pPr>
      <w:r>
        <w:rPr>
          <w:rFonts w:cs="Arial Narrow" w:ascii="Arial Narrow" w:hAnsi="Arial Narrow"/>
          <w:b/>
          <w:bCs/>
          <w:lang w:val="ro-RO"/>
        </w:rPr>
      </w:r>
    </w:p>
    <w:p>
      <w:pPr>
        <w:pStyle w:val="DefaultText"/>
        <w:jc w:val="both"/>
        <w:rPr>
          <w:rFonts w:ascii="Arial Narrow" w:hAnsi="Arial Narrow"/>
          <w:lang w:val="ro-RO"/>
        </w:rPr>
      </w:pPr>
      <w:r>
        <w:rPr>
          <w:rFonts w:cs="Arial Narrow" w:ascii="Arial Narrow" w:hAnsi="Arial Narrow"/>
          <w:b/>
          <w:bCs/>
          <w:lang w:val="ro-RO"/>
        </w:rPr>
        <w:t>4.2. Cerințe privind timpii de răspuns și remediere</w:t>
      </w:r>
    </w:p>
    <w:p>
      <w:pPr>
        <w:pStyle w:val="Normal"/>
        <w:widowControl w:val="false"/>
        <w:numPr>
          <w:ilvl w:val="0"/>
          <w:numId w:val="3"/>
        </w:numPr>
        <w:suppressAutoHyphens w:val="true"/>
        <w:ind w:left="357" w:hanging="357"/>
        <w:jc w:val="both"/>
        <w:rPr>
          <w:rFonts w:ascii="Arial Narrow" w:hAnsi="Arial Narrow"/>
          <w:sz w:val="24"/>
          <w:szCs w:val="24"/>
        </w:rPr>
      </w:pPr>
      <w:r>
        <w:rPr>
          <w:rFonts w:cs="Arial Narrow" w:ascii="Arial Narrow" w:hAnsi="Arial Narrow"/>
          <w:sz w:val="24"/>
          <w:szCs w:val="24"/>
        </w:rPr>
        <w:t xml:space="preserve">Timp de răspuns de la solicitarea intervenției: </w:t>
      </w:r>
      <w:r>
        <w:rPr>
          <w:rFonts w:cs="Arial Narrow" w:ascii="Arial Narrow" w:hAnsi="Arial Narrow"/>
          <w:b/>
          <w:sz w:val="24"/>
          <w:szCs w:val="24"/>
        </w:rPr>
        <w:t xml:space="preserve">maxim 4 ore lucrătoare </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Timp de remediere de la solicitarea intervenției: </w:t>
      </w:r>
      <w:r>
        <w:rPr>
          <w:rFonts w:cs="Arial Narrow" w:ascii="Arial Narrow" w:hAnsi="Arial Narrow"/>
          <w:b/>
        </w:rPr>
        <w:t>maxim 2 zile lucrătoare</w:t>
      </w:r>
      <w:r>
        <w:rPr>
          <w:rFonts w:cs="Arial Narrow" w:ascii="Arial Narrow" w:hAnsi="Arial Narrow"/>
        </w:rPr>
        <w:t>, în condițiile în care echipamentul poate fi reparat, fără a fi necesară înlocuirea acestuia cu unul echivalent.</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Dacă defectul nu poate fi remediat în timpul de remediere mai sus menționat, ofertantul va înlocui echipamentul defect cu unul echivalent în termen de </w:t>
      </w:r>
      <w:r>
        <w:rPr>
          <w:rFonts w:cs="Arial Narrow" w:ascii="Arial Narrow" w:hAnsi="Arial Narrow"/>
          <w:b/>
        </w:rPr>
        <w:t>maxim 2 zile lucrătoare</w:t>
      </w:r>
      <w:r>
        <w:rPr>
          <w:rFonts w:cs="Arial Narrow" w:ascii="Arial Narrow" w:hAnsi="Arial Narrow"/>
        </w:rPr>
        <w:t>, termen calculat de la expirarea timpului de remediere. Se vor prezenta modelele echivalente propuse pentru înlocuire.</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Orar de preluare solicitări de intervenții la cererea Autorității contractante, sesizări și solicitări de asistență tehnică: </w:t>
      </w:r>
      <w:r>
        <w:rPr>
          <w:rFonts w:cs="Arial Narrow" w:ascii="Arial Narrow" w:hAnsi="Arial Narrow"/>
          <w:b/>
        </w:rPr>
        <w:t>luni – vineri, orele 8 – 18.</w:t>
      </w:r>
    </w:p>
    <w:p>
      <w:pPr>
        <w:pStyle w:val="DefaultText1"/>
        <w:numPr>
          <w:ilvl w:val="0"/>
          <w:numId w:val="3"/>
        </w:numPr>
        <w:jc w:val="both"/>
        <w:rPr>
          <w:rFonts w:ascii="Arial Narrow" w:hAnsi="Arial Narrow"/>
          <w:szCs w:val="24"/>
          <w:lang w:val="ro-RO"/>
        </w:rPr>
      </w:pPr>
      <w:r>
        <w:rPr>
          <w:rFonts w:cs="Arial Narrow" w:ascii="Arial Narrow" w:hAnsi="Arial Narrow"/>
          <w:szCs w:val="24"/>
          <w:lang w:val="ro-RO"/>
        </w:rPr>
        <w:t>Orele lucrătoare se referă la programul de lucru al Autorității contractante: luni – joi, ora 8:00 – 16:30 și vineri, ora 8:00 – 14:00, precum și în cazul în care zile libere (sâmbătă, duminică etc.) sunt declarate zile lucrătoare prin reglementări administrative.</w:t>
      </w:r>
    </w:p>
    <w:p>
      <w:pPr>
        <w:pStyle w:val="TextBody"/>
        <w:spacing w:before="0" w:after="0"/>
        <w:ind w:right="0" w:hanging="0"/>
        <w:rPr>
          <w:rFonts w:ascii="Arial Narrow" w:hAnsi="Arial Narrow" w:cs="Arial Narrow"/>
          <w:lang w:val="ro-RO"/>
        </w:rPr>
      </w:pPr>
      <w:r>
        <w:rPr>
          <w:rFonts w:cs="Arial Narrow" w:ascii="Arial Narrow" w:hAnsi="Arial Narrow"/>
          <w:lang w:val="ro-RO"/>
        </w:rPr>
      </w:r>
    </w:p>
    <w:p>
      <w:pPr>
        <w:pStyle w:val="Normal"/>
        <w:jc w:val="both"/>
        <w:rPr>
          <w:rFonts w:ascii="Arial Narrow" w:hAnsi="Arial Narrow"/>
          <w:sz w:val="24"/>
          <w:szCs w:val="24"/>
        </w:rPr>
      </w:pPr>
      <w:r>
        <w:rPr>
          <w:rFonts w:eastAsia="Courier New" w:cs="Arial Narrow" w:ascii="Arial Narrow" w:hAnsi="Arial Narrow"/>
          <w:b/>
          <w:sz w:val="24"/>
          <w:szCs w:val="24"/>
        </w:rPr>
        <w:t>4.3. Cerințe privind piesele de schimb și consumabilele</w:t>
      </w:r>
    </w:p>
    <w:p>
      <w:pPr>
        <w:pStyle w:val="TextBody"/>
        <w:tabs>
          <w:tab w:val="clear" w:pos="720"/>
          <w:tab w:val="left" w:pos="426" w:leader="none"/>
          <w:tab w:val="center" w:pos="24368" w:leader="none"/>
          <w:tab w:val="right" w:pos="29328" w:leader="none"/>
        </w:tabs>
        <w:spacing w:before="0" w:after="0"/>
        <w:ind w:left="426" w:right="13" w:hanging="426"/>
        <w:rPr>
          <w:rFonts w:ascii="Arial Narrow" w:hAnsi="Arial Narrow"/>
          <w:lang w:val="ro-RO"/>
        </w:rPr>
      </w:pPr>
      <w:r>
        <w:rPr>
          <w:rFonts w:cs="Arial Narrow" w:ascii="Arial Narrow" w:hAnsi="Arial Narrow"/>
          <w:lang w:val="ro-RO"/>
        </w:rPr>
        <w:t>-</w:t>
        <w:tab/>
      </w:r>
      <w:r>
        <w:rPr>
          <w:rFonts w:cs="Arial Narrow" w:ascii="Arial Narrow" w:hAnsi="Arial Narrow"/>
          <w:lang w:val="ro-RO"/>
        </w:rPr>
        <w:t>În f</w:t>
      </w:r>
      <w:r>
        <w:rPr>
          <w:rFonts w:cs="Arial Narrow" w:ascii="Arial Narrow" w:hAnsi="Arial Narrow"/>
          <w:lang w:val="ro-RO"/>
        </w:rPr>
        <w:t>uncție de recomandările Ofertantului, costul pieselor/subansamblelor și consumabilelor, Autoritatea contractantă va lua decizia asupra înlocuirii tipului de piesă/subansamblu ce va fi utilizată/utilizat de Ofertant pentru remedierea defecțiunii, sau asupra achiziționării de consumabile.</w:t>
      </w:r>
    </w:p>
    <w:p>
      <w:pPr>
        <w:pStyle w:val="NormalWeb"/>
        <w:numPr>
          <w:ilvl w:val="0"/>
          <w:numId w:val="3"/>
        </w:numPr>
        <w:spacing w:beforeAutospacing="0" w:before="0" w:afterAutospacing="0" w:after="0"/>
        <w:jc w:val="both"/>
        <w:rPr>
          <w:rFonts w:ascii="Arial Narrow" w:hAnsi="Arial Narrow"/>
        </w:rPr>
      </w:pPr>
      <w:r>
        <w:rPr>
          <w:rFonts w:cs="Arial Narrow" w:ascii="Arial Narrow" w:hAnsi="Arial Narrow"/>
        </w:rPr>
        <w:t xml:space="preserve">Toate piesele de schimb, componentele și </w:t>
      </w:r>
      <w:r>
        <w:rPr>
          <w:rFonts w:cs="Arial Narrow" w:ascii="Arial Narrow" w:hAnsi="Arial Narrow"/>
          <w:b/>
        </w:rPr>
        <w:t xml:space="preserve">materialele consumabile </w:t>
      </w:r>
      <w:r>
        <w:rPr>
          <w:rFonts w:cs="Arial Narrow" w:ascii="Arial Narrow" w:hAnsi="Arial Narrow"/>
        </w:rPr>
        <w:t>vor prezenta certificate de calitate sau de conformitate de la producător.</w:t>
      </w:r>
    </w:p>
    <w:p>
      <w:pPr>
        <w:pStyle w:val="NormalWeb"/>
        <w:numPr>
          <w:ilvl w:val="0"/>
          <w:numId w:val="3"/>
        </w:numPr>
        <w:spacing w:beforeAutospacing="0" w:before="0" w:afterAutospacing="0" w:after="0"/>
        <w:jc w:val="both"/>
        <w:rPr>
          <w:rFonts w:ascii="Arial Narrow" w:hAnsi="Arial Narrow"/>
        </w:rPr>
      </w:pPr>
      <w:r>
        <w:rPr>
          <w:rFonts w:cs="Arial Narrow" w:ascii="Arial Narrow" w:hAnsi="Arial Narrow"/>
        </w:rPr>
        <w:t xml:space="preserve">Prețul unitar al pieselor/componentelor înlocuite nu poate depăși 10% din valoarea de achiziție a acestora, demonstrată de prestator prin prezentarea de documente justificative concludente (de ex. facturi de achiziție).  </w:t>
      </w:r>
    </w:p>
    <w:p>
      <w:pPr>
        <w:pStyle w:val="NormalWeb"/>
        <w:spacing w:beforeAutospacing="0" w:before="0" w:afterAutospacing="0" w:after="0"/>
        <w:ind w:left="360" w:hanging="0"/>
        <w:jc w:val="both"/>
        <w:rPr>
          <w:rFonts w:ascii="Arial Narrow" w:hAnsi="Arial Narrow"/>
        </w:rPr>
      </w:pPr>
      <w:r>
        <w:rPr>
          <w:rFonts w:ascii="Arial Narrow" w:hAnsi="Arial Narrow"/>
        </w:rPr>
      </w:r>
    </w:p>
    <w:p>
      <w:pPr>
        <w:pStyle w:val="NormalWeb"/>
        <w:spacing w:beforeAutospacing="0" w:before="0" w:afterAutospacing="0" w:after="0"/>
        <w:jc w:val="both"/>
        <w:rPr>
          <w:rFonts w:ascii="Arial Narrow" w:hAnsi="Arial Narrow" w:cs="Arial Narrow"/>
        </w:rPr>
      </w:pPr>
      <w:r>
        <w:rPr>
          <w:rFonts w:cs="Arial Narrow" w:ascii="Arial Narrow" w:hAnsi="Arial Narrow"/>
          <w:b/>
        </w:rPr>
        <w:t>4.4. Perioada de garanție acordată pieselor de schimb/consumabilelor n</w:t>
      </w:r>
      <w:r>
        <w:rPr>
          <w:rFonts w:cs="Arial Narrow" w:ascii="Arial Narrow" w:hAnsi="Arial Narrow"/>
        </w:rPr>
        <w:t>ecesare reparațiilor efectuate de Prestator este cea declarată în Propunerea tehnică și trebuie să fie de minim 12 luni;</w:t>
      </w:r>
    </w:p>
    <w:p>
      <w:pPr>
        <w:pStyle w:val="NormalWeb"/>
        <w:spacing w:beforeAutospacing="0" w:before="0" w:afterAutospacing="0" w:after="0"/>
        <w:jc w:val="both"/>
        <w:rPr>
          <w:rFonts w:ascii="Arial Narrow" w:hAnsi="Arial Narrow" w:cs="Arial Narrow"/>
        </w:rPr>
      </w:pPr>
      <w:r>
        <w:rPr>
          <w:rFonts w:cs="Arial Narrow" w:ascii="Arial Narrow" w:hAnsi="Arial Narrow"/>
        </w:rPr>
      </w:r>
    </w:p>
    <w:p>
      <w:pPr>
        <w:pStyle w:val="NormalWeb"/>
        <w:spacing w:beforeAutospacing="0" w:before="0" w:afterAutospacing="0" w:after="0"/>
        <w:jc w:val="both"/>
        <w:rPr>
          <w:rFonts w:ascii="Arial Narrow" w:hAnsi="Arial Narrow" w:cs="Arial Narrow"/>
          <w:b/>
          <w:b/>
        </w:rPr>
      </w:pPr>
      <w:r>
        <w:rPr>
          <w:rFonts w:cs="Arial Narrow" w:ascii="Arial Narrow" w:hAnsi="Arial Narrow"/>
          <w:b/>
        </w:rPr>
        <w:t xml:space="preserve">4.5. Perioada de garanție a serviciilor de reparație </w:t>
      </w:r>
      <w:r>
        <w:rPr>
          <w:rFonts w:cs="Arial Narrow" w:ascii="Arial Narrow" w:hAnsi="Arial Narrow"/>
        </w:rPr>
        <w:t>trebuie să fie de minim 3 luni.</w:t>
      </w:r>
    </w:p>
    <w:p>
      <w:pPr>
        <w:pStyle w:val="NormalWeb"/>
        <w:spacing w:beforeAutospacing="0" w:before="0" w:afterAutospacing="0" w:after="0"/>
        <w:jc w:val="both"/>
        <w:rPr>
          <w:rFonts w:ascii="Arial Narrow" w:hAnsi="Arial Narrow" w:cs="Arial Narrow"/>
        </w:rPr>
      </w:pPr>
      <w:r>
        <w:rPr>
          <w:rFonts w:cs="Arial Narrow" w:ascii="Arial Narrow" w:hAnsi="Arial Narrow"/>
        </w:rPr>
        <w:tab/>
        <w:t>Perioada de garanție începe cu data recepției cantitative/calitative efectuată la destinația finală/locația de utilizare, consemnată prin procese – verbale de recepție cantitativă și calitativă a prestației/a pieselor/consumabilelor utilizate.</w:t>
      </w:r>
    </w:p>
    <w:p>
      <w:pPr>
        <w:pStyle w:val="NormalWeb"/>
        <w:spacing w:beforeAutospacing="0" w:before="0" w:afterAutospacing="0" w:after="0"/>
        <w:jc w:val="both"/>
        <w:rPr>
          <w:rFonts w:ascii="Arial Narrow" w:hAnsi="Arial Narrow" w:cs="Arial Narrow"/>
        </w:rPr>
      </w:pPr>
      <w:r>
        <w:rPr>
          <w:rFonts w:cs="Arial Narrow" w:ascii="Arial Narrow" w:hAnsi="Arial Narrow"/>
        </w:rPr>
        <w:tab/>
        <w:t>Achizitorul are dreptul de a notifica imediat Prestatorul, în scris, cu privire la orice plângere sau reclamație ce apare în conformitate cu această garanție. La primirea unei astfel de notificări, Prestatorul are obligația de a remedia defecțiunea sau de a înlocui piesa/piesele, în perioada convenită, fără costuri pentru Achizitor.</w:t>
      </w:r>
    </w:p>
    <w:p>
      <w:pPr>
        <w:pStyle w:val="NormalWeb"/>
        <w:spacing w:beforeAutospacing="0" w:before="0" w:afterAutospacing="0" w:after="0"/>
        <w:jc w:val="both"/>
        <w:rPr>
          <w:rFonts w:ascii="Arial Narrow" w:hAnsi="Arial Narrow" w:cs="Arial Narrow"/>
        </w:rPr>
      </w:pPr>
      <w:r>
        <w:rPr>
          <w:rFonts w:cs="Arial Narrow" w:ascii="Arial Narrow" w:hAnsi="Arial Narrow"/>
        </w:rPr>
        <w:tab/>
        <w:t xml:space="preserve">Dacă Prestatorul, după ce a fost înștiințat, nu remediază defectul în perioada convenită, Achizitorul are dreptul de a lua măsuri de remediere pe riscul și pe cheltuiala Prestatorului și fără a aduce nici un prejudiciu oricăror altor drepturi pe care Achizitorul le poate avea față de Prestator prin contract. </w:t>
      </w:r>
    </w:p>
    <w:p>
      <w:pPr>
        <w:pStyle w:val="NormalWeb"/>
        <w:spacing w:beforeAutospacing="0" w:before="0" w:afterAutospacing="0" w:after="0"/>
        <w:jc w:val="both"/>
        <w:rPr>
          <w:rFonts w:ascii="Arial Narrow" w:hAnsi="Arial Narrow" w:cs="Arial Narrow"/>
        </w:rPr>
      </w:pPr>
      <w:r>
        <w:rPr>
          <w:rFonts w:cs="Arial Narrow" w:ascii="Arial Narrow" w:hAnsi="Arial Narrow"/>
        </w:rPr>
        <w:tab/>
        <w:t>În perioada de garanție ofertată pentru servicii/piese, toate costurile legate de înlocuirea sau repararea acestora, precum și de remedierea defecțiunilor cad în sarcina Prestatorului (diagnosticare, transport, costuri de asigurare, manoperă pentru reparare, etc)</w:t>
      </w:r>
    </w:p>
    <w:p>
      <w:pPr>
        <w:pStyle w:val="NormalWeb"/>
        <w:spacing w:beforeAutospacing="0" w:before="0" w:afterAutospacing="0" w:after="0"/>
        <w:jc w:val="both"/>
        <w:rPr>
          <w:rFonts w:ascii="Arial Narrow" w:hAnsi="Arial Narrow" w:cs="Arial Narrow"/>
        </w:rPr>
      </w:pPr>
      <w:r>
        <w:rPr>
          <w:rFonts w:cs="Arial Narrow" w:ascii="Arial Narrow" w:hAnsi="Arial Narrow"/>
        </w:rPr>
        <w:tab/>
        <w:t>După efectuarea reparației și punerea în funcțiune a aparatului/echipamentului/componentei/modulului/subansamblului defect, între Prestator și Achizitor se întocmește un Proces – verbal de recepție, datat astfel încât perioada de garanție se va prelungi pentru aparatele/echipamentele/subansamblele, după caz) în cauză, cu durata totală a imobilizării și/sau cu durata garanției acordată noii piese de schimb. Perioada de garanție a noii piese de schimb nu poate fi mai mică decât perioada de garanție oferită inițial.</w:t>
      </w:r>
    </w:p>
    <w:p>
      <w:pPr>
        <w:pStyle w:val="NormalWeb"/>
        <w:spacing w:beforeAutospacing="0" w:before="0" w:afterAutospacing="0" w:after="0"/>
        <w:jc w:val="both"/>
        <w:rPr>
          <w:rFonts w:ascii="Arial Narrow" w:hAnsi="Arial Narrow" w:cs="Arial Narrow"/>
        </w:rPr>
      </w:pPr>
      <w:r>
        <w:rPr>
          <w:rFonts w:cs="Arial Narrow" w:ascii="Arial Narrow" w:hAnsi="Arial Narrow"/>
        </w:rPr>
        <w:tab/>
        <w:t xml:space="preserve">Facturile pentru </w:t>
      </w:r>
      <w:r>
        <w:rPr>
          <w:rFonts w:cs="Arial Narrow" w:ascii="Arial Narrow" w:hAnsi="Arial Narrow"/>
          <w:u w:val="single"/>
        </w:rPr>
        <w:t xml:space="preserve">serviciile prestate </w:t>
      </w:r>
      <w:r>
        <w:rPr>
          <w:rFonts w:cs="Arial Narrow" w:ascii="Arial Narrow" w:hAnsi="Arial Narrow"/>
        </w:rPr>
        <w:t>vor fi obligatoriu însoțite de Procesul – verbal prin care se atestă efectuarea reviziei, semnat de beneficiar.</w:t>
      </w:r>
    </w:p>
    <w:p>
      <w:pPr>
        <w:pStyle w:val="NormalWeb"/>
        <w:spacing w:beforeAutospacing="0" w:before="0" w:afterAutospacing="0" w:after="0"/>
        <w:jc w:val="both"/>
        <w:rPr>
          <w:rFonts w:ascii="Arial Narrow" w:hAnsi="Arial Narrow" w:cs="Arial Narrow"/>
          <w:b/>
          <w:b/>
        </w:rPr>
      </w:pPr>
      <w:r>
        <w:rPr>
          <w:rFonts w:cs="Arial Narrow" w:ascii="Arial Narrow" w:hAnsi="Arial Narrow"/>
          <w:b/>
        </w:rPr>
      </w:r>
    </w:p>
    <w:p>
      <w:pPr>
        <w:pStyle w:val="NormalWeb"/>
        <w:spacing w:beforeAutospacing="0" w:before="0" w:afterAutospacing="0" w:after="0"/>
        <w:jc w:val="both"/>
        <w:rPr>
          <w:rFonts w:ascii="Arial Narrow" w:hAnsi="Arial Narrow" w:cs="Arial Narrow"/>
        </w:rPr>
      </w:pPr>
      <w:r>
        <w:rPr>
          <w:rFonts w:cs="Arial Narrow" w:ascii="Arial Narrow" w:hAnsi="Arial Narrow"/>
          <w:b/>
        </w:rPr>
        <w:t xml:space="preserve">4.6. Nerespectarea timpului de răspuns la semnalarea defecțiunilor, a timpului de rezolvare a defecțiunilor </w:t>
      </w:r>
      <w:r>
        <w:rPr>
          <w:rFonts w:cs="Arial Narrow" w:ascii="Arial Narrow" w:hAnsi="Arial Narrow"/>
        </w:rPr>
        <w:t>(excepție făcând cazul în care reparația cu un grad sporit de complexitate nu poate fi efectuată decât la sediul prestatorului) și a intervalului de disponibilitate va atrage penalizări în sumă de 0,1% pe zi de întârziere din valoarea serviciilor neprestate.</w:t>
      </w:r>
    </w:p>
    <w:p>
      <w:pPr>
        <w:pStyle w:val="NormalWeb"/>
        <w:spacing w:beforeAutospacing="0" w:before="0" w:afterAutospacing="0" w:after="0"/>
        <w:jc w:val="both"/>
        <w:rPr>
          <w:rFonts w:ascii="Arial Narrow" w:hAnsi="Arial Narrow" w:cs="Arial Narrow"/>
        </w:rPr>
      </w:pPr>
      <w:r>
        <w:rPr>
          <w:rFonts w:cs="Arial Narrow" w:ascii="Arial Narrow" w:hAnsi="Arial Narrow"/>
        </w:rPr>
      </w:r>
    </w:p>
    <w:p>
      <w:pPr>
        <w:pStyle w:val="NormalWeb"/>
        <w:spacing w:beforeAutospacing="0" w:before="0" w:afterAutospacing="0" w:after="0"/>
        <w:jc w:val="both"/>
        <w:rPr>
          <w:rFonts w:ascii="Arial Narrow" w:hAnsi="Arial Narrow" w:cs="Arial Narrow"/>
          <w:b/>
          <w:b/>
        </w:rPr>
      </w:pPr>
      <w:r>
        <w:rPr>
          <w:rFonts w:cs="Arial Narrow" w:ascii="Arial Narrow" w:hAnsi="Arial Narrow"/>
          <w:b/>
        </w:rPr>
        <w:t>4.7. Cerințe minime privind personalul Prestatorului desemnat în executarea acordului – cadru</w:t>
      </w:r>
    </w:p>
    <w:p>
      <w:pPr>
        <w:pStyle w:val="NormalWeb"/>
        <w:spacing w:beforeAutospacing="0" w:before="0" w:afterAutospacing="0" w:after="0"/>
        <w:jc w:val="both"/>
        <w:rPr>
          <w:rFonts w:ascii="Arial Narrow" w:hAnsi="Arial Narrow" w:cs="Arial Narrow"/>
        </w:rPr>
      </w:pPr>
      <w:r>
        <w:rPr>
          <w:rFonts w:cs="Arial Narrow" w:ascii="Arial Narrow" w:hAnsi="Arial Narrow"/>
        </w:rPr>
        <w:tab/>
        <w:t>Prestarea serviciilor se va efectua numai de personal autorizat și instruit corespunzător pe tipul de echipamente ce face obiectul acordului – cadru.</w:t>
      </w:r>
    </w:p>
    <w:p>
      <w:pPr>
        <w:pStyle w:val="NormalWeb"/>
        <w:spacing w:beforeAutospacing="0" w:before="0" w:afterAutospacing="0" w:after="0"/>
        <w:jc w:val="both"/>
        <w:rPr>
          <w:rFonts w:ascii="Arial Narrow" w:hAnsi="Arial Narrow" w:cs="Arial Narrow"/>
        </w:rPr>
      </w:pPr>
      <w:r>
        <w:rPr>
          <w:rFonts w:cs="Arial Narrow" w:ascii="Arial Narrow" w:hAnsi="Arial Narrow"/>
        </w:rPr>
        <w:tab/>
        <w:t xml:space="preserve">Prestatorul are obligația de a asigura minim 2 persoane (ingineri/tehnicieni) cu competențe dovedite prin certificare/scrisoare emisă și confirmată de către producătorul echipamentelor care fac obiectul acordului – cadru sau a reprezentanților acestora care să ateste că sunt autorizați și au capacitatea de a interveni asupra echipamentelor. </w:t>
      </w:r>
    </w:p>
    <w:p>
      <w:pPr>
        <w:pStyle w:val="NormalWeb"/>
        <w:spacing w:beforeAutospacing="0" w:before="0" w:afterAutospacing="0" w:after="0"/>
        <w:jc w:val="both"/>
        <w:rPr>
          <w:rFonts w:ascii="Arial Narrow" w:hAnsi="Arial Narrow" w:cs="Arial Narrow"/>
        </w:rPr>
      </w:pPr>
      <w:r>
        <w:rPr>
          <w:rFonts w:cs="Arial Narrow" w:ascii="Arial Narrow" w:hAnsi="Arial Narrow"/>
        </w:rPr>
        <w:tab/>
        <w:t>Documentele de certificare vor fi prezentate în cadrul propunerii tehnice.</w:t>
      </w:r>
    </w:p>
    <w:p>
      <w:pPr>
        <w:pStyle w:val="NormalWeb"/>
        <w:spacing w:beforeAutospacing="0" w:before="0" w:afterAutospacing="0" w:after="0"/>
        <w:jc w:val="both"/>
        <w:rPr>
          <w:rFonts w:ascii="Arial Narrow" w:hAnsi="Arial Narrow"/>
        </w:rPr>
      </w:pPr>
      <w:r>
        <w:rPr>
          <w:rFonts w:eastAsia="Courier New" w:cs="Arial Narrow" w:ascii="Arial Narrow" w:hAnsi="Arial Narrow"/>
          <w:b/>
          <w:sz w:val="24"/>
          <w:szCs w:val="24"/>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rPr>
      </w:pPr>
      <w:r>
        <w:rPr>
          <w:rFonts w:eastAsia="Courier New" w:cs="Arial Narrow" w:ascii="Arial Narrow" w:hAnsi="Arial Narrow"/>
          <w:b/>
          <w:bCs/>
        </w:rPr>
        <w:t xml:space="preserve">4.8. Informații finale: </w:t>
      </w:r>
    </w:p>
    <w:p>
      <w:pPr>
        <w:pStyle w:val="WWPrimindentpentrucorptext"/>
        <w:tabs>
          <w:tab w:val="clear" w:pos="720"/>
          <w:tab w:val="left" w:pos="1071" w:leader="none"/>
          <w:tab w:val="left" w:pos="1276" w:leader="none"/>
          <w:tab w:val="center" w:pos="24935" w:leader="none"/>
          <w:tab w:val="right" w:pos="29895" w:leader="none"/>
        </w:tabs>
        <w:rPr>
          <w:rFonts w:ascii="Arial Narrow" w:hAnsi="Arial Narrow" w:eastAsia="Courier New" w:cs="Arial Narrow"/>
          <w:b/>
          <w:b/>
          <w:bCs/>
        </w:rPr>
      </w:pPr>
      <w:r>
        <w:rPr>
          <w:rFonts w:eastAsia="Courier New" w:cs="Arial Narrow" w:ascii="Arial Narrow" w:hAnsi="Arial Narrow"/>
          <w:b/>
          <w:bCs/>
        </w:rPr>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Ofertantul are obligația de a prezenta organizarea și metodologia privind prestarea serviciilor conform Formularului de propunere tehnică – Anexa 3 la Caietul de Sarcini.</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În situația în care comisia de evaluare constată că elemente de preț ale unei oferte sunt aparent neobișnuit de scăzute, prin raportare la preturile pieței, comisia de evaluare va solicită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 210 alin. (2) din Legea nr. 98/ 2016, precum și, după caz, documente privind pre</w:t>
      </w:r>
      <w:r>
        <w:rPr>
          <w:rFonts w:cs="Calibri" w:ascii="Arial Narrow" w:hAnsi="Arial Narrow"/>
          <w:sz w:val="24"/>
          <w:szCs w:val="24"/>
        </w:rPr>
        <w:t>ț</w:t>
      </w:r>
      <w:r>
        <w:rPr>
          <w:rFonts w:cs="Calibri" w:ascii="Arial Narrow" w:hAnsi="Arial Narrow"/>
          <w:sz w:val="24"/>
          <w:szCs w:val="24"/>
        </w:rPr>
        <w:t>urile ce pot fi obținute de la furnizori, modul de organizare și metodele utilizate în cadrul procesului de lucru, nivelul de salarizare al personalului ofertantului, performanțele și costurile implicate de anumite utilaje sau echipamente de lucru.</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În cazul în care ofertantul nu prezintă comisiei de evaluare informațiile și/sau documentele solicitate sau acestea nu justifică în mod corespunzător nivelul scăzut al prețului sau al costurilor propuse, oferta va fi considerată inacceptabilă.</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 xml:space="preserve">Ofertanții trebuie să întocmească propunerea tehnică și financiară cu respectarea prevederilor stabilite în cadrul prezentului caiet de sarcini. </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 xml:space="preserve">Ofertantul trebuie să răspundă punctual la toate cerințele cuprinse în prezentul caiet de sarcini și să detalieze în cadrul propunerii tehnice metodologia de lucru și mijloacele concrete prin care sistemul informatic ofertat îndeplinește aceste cerințe, planul de lucru, personalul utilizat și organizarea acestuia, astfel încât comisia de evaluare să aibă posibilitatea evaluării acesteia în mod obiectiv. </w:t>
      </w:r>
    </w:p>
    <w:p>
      <w:pPr>
        <w:pStyle w:val="Normal"/>
        <w:spacing w:before="60" w:after="60"/>
        <w:jc w:val="both"/>
        <w:rPr>
          <w:rFonts w:ascii="Arial Narrow" w:hAnsi="Arial Narrow" w:cs="Verdana,BoldItalic"/>
          <w:b/>
          <w:b/>
          <w:bCs/>
          <w:i/>
          <w:i/>
          <w:iCs/>
          <w:color w:val="00000A"/>
          <w:sz w:val="24"/>
          <w:szCs w:val="24"/>
          <w:lang w:eastAsia="ro-RO"/>
        </w:rPr>
      </w:pPr>
      <w:r>
        <w:rPr>
          <w:rFonts w:cs="Verdana,BoldItalic" w:ascii="Arial Narrow" w:hAnsi="Arial Narrow"/>
          <w:b/>
          <w:bCs/>
          <w:i/>
          <w:iCs/>
          <w:color w:val="00000A"/>
          <w:sz w:val="24"/>
          <w:szCs w:val="24"/>
          <w:lang w:eastAsia="ro-RO"/>
        </w:rPr>
        <w:tab/>
        <w:t>Simpla copiere a conținutului caietului de sarcini în Propunerea Tehnică nu reprezintă îndeplinirea cerințelor de conformitate anterior enunțate.</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w:t>
      </w:r>
      <w:r>
        <w:rPr>
          <w:rFonts w:cs="Calibri" w:ascii="Arial Narrow" w:hAnsi="Arial Narrow"/>
          <w:sz w:val="24"/>
          <w:szCs w:val="24"/>
        </w:rPr>
        <w:t>ă</w:t>
      </w:r>
      <w:r>
        <w:rPr>
          <w:rFonts w:cs="Calibri" w:ascii="Arial Narrow" w:hAnsi="Arial Narrow"/>
          <w:sz w:val="24"/>
          <w:szCs w:val="24"/>
        </w:rPr>
        <w:t xml:space="preserve"> și într-un format editabil care să permită selectarea textului, copierea acestuia, precum și cu toate referințele (link-urile) către site-uri în format hyperlink, „gata de click” (în acest sens solicit</w:t>
      </w:r>
      <w:r>
        <w:rPr>
          <w:rFonts w:cs="Calibri" w:ascii="Arial Narrow" w:hAnsi="Arial Narrow"/>
          <w:sz w:val="24"/>
          <w:szCs w:val="24"/>
        </w:rPr>
        <w:t>ă</w:t>
      </w:r>
      <w:r>
        <w:rPr>
          <w:rFonts w:cs="Calibri" w:ascii="Arial Narrow" w:hAnsi="Arial Narrow"/>
          <w:sz w:val="24"/>
          <w:szCs w:val="24"/>
        </w:rPr>
        <w:t>m prezentarea ofertei tehnice și în format Microsoft Word sau într-un format care să permită copierea textului către Microsoft Word cu păstrarea formatării acestuia).</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Omisiunea sau neîndeplinirea corespunzătoare a oricărei dintre cerințele prezentului caiet de sarcini poate conduce la declararea ofertei ca fiind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pPr>
        <w:pStyle w:val="Normal"/>
        <w:overflowPunct w:val="true"/>
        <w:spacing w:before="60" w:after="60"/>
        <w:jc w:val="both"/>
        <w:textAlignment w:val="baseline"/>
        <w:rPr>
          <w:rFonts w:ascii="Arial Narrow" w:hAnsi="Arial Narrow" w:cs="Calibri"/>
          <w:sz w:val="24"/>
          <w:szCs w:val="24"/>
        </w:rPr>
      </w:pPr>
      <w:r>
        <w:rPr>
          <w:rFonts w:ascii="Arial Narrow" w:hAnsi="Arial Narrow"/>
          <w:sz w:val="24"/>
          <w:szCs w:val="24"/>
        </w:rPr>
        <w:tab/>
        <w:t xml:space="preserve">Toate </w:t>
      </w:r>
      <w:r>
        <w:rPr>
          <w:rFonts w:cs="Calibri" w:ascii="Arial Narrow" w:hAnsi="Arial Narrow"/>
          <w:sz w:val="24"/>
          <w:szCs w:val="24"/>
        </w:rPr>
        <w:t>livrabilele furnizate de către Prestator vor fi în limba română.</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ab/>
        <w:t xml:space="preserve">Specificațiile tehnice definite în cadrul prezentului caiet de sarcini corespund necesitaților și exigentelor autorității contractante. </w:t>
      </w:r>
    </w:p>
    <w:p>
      <w:pPr>
        <w:pStyle w:val="Normal"/>
        <w:overflowPunct w:val="true"/>
        <w:spacing w:before="60" w:after="0"/>
        <w:jc w:val="both"/>
        <w:textAlignment w:val="baseline"/>
        <w:rPr>
          <w:rFonts w:ascii="Arial Narrow" w:hAnsi="Arial Narrow" w:cs="Calibri"/>
          <w:sz w:val="24"/>
          <w:szCs w:val="24"/>
        </w:rPr>
      </w:pPr>
      <w:r>
        <w:rPr>
          <w:rFonts w:cs="Calibri" w:ascii="Arial Narrow" w:hAnsi="Arial Narrow"/>
          <w:sz w:val="24"/>
          <w:szCs w:val="24"/>
        </w:rPr>
        <w:tab/>
        <w:t>Orice referire din cuprinsul prezentei documentații de atribuire (inclusiv a caietului de sarcini), prin care se indică o anumită atestare/autorizare/certificare, origine, sursă, producție, un procedeu special, o marcă de fabrică sau de comerț, un brevet de invenție și/sau o licență de fabricație se va citi și interpreta ca fiind însoțită de mențiunea „sau echivalent”.</w:t>
      </w:r>
    </w:p>
    <w:p>
      <w:pPr>
        <w:pStyle w:val="Normal"/>
        <w:overflowPunct w:val="true"/>
        <w:spacing w:before="60" w:after="0"/>
        <w:jc w:val="both"/>
        <w:textAlignment w:val="baseline"/>
        <w:rPr>
          <w:rFonts w:ascii="Arial Narrow" w:hAnsi="Arial Narrow" w:cs="Calibri"/>
          <w:sz w:val="24"/>
          <w:szCs w:val="24"/>
        </w:rPr>
      </w:pPr>
      <w:r>
        <w:rPr>
          <w:rFonts w:cs="Calibri" w:ascii="Arial Narrow" w:hAnsi="Arial Narrow"/>
          <w:sz w:val="24"/>
          <w:szCs w:val="24"/>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eastAsia="Courier New" w:cs="Arial Narrow"/>
          <w:b/>
          <w:b/>
          <w:bCs/>
        </w:rPr>
      </w:pPr>
      <w:r>
        <w:rPr>
          <w:rFonts w:eastAsia="Courier New" w:cs="Arial Narrow" w:ascii="Arial Narrow" w:hAnsi="Arial Narrow"/>
          <w:b/>
          <w:bCs/>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rPr>
      </w:pPr>
      <w:r>
        <w:rPr>
          <w:rFonts w:eastAsia="Courier New" w:cs="Arial Narrow" w:ascii="Arial Narrow" w:hAnsi="Arial Narrow"/>
          <w:b/>
          <w:bCs/>
        </w:rPr>
        <w:t xml:space="preserve">Notă: </w:t>
      </w:r>
    </w:p>
    <w:p>
      <w:pPr>
        <w:pStyle w:val="WWPrimindentpentrucorptext"/>
        <w:tabs>
          <w:tab w:val="clear" w:pos="720"/>
          <w:tab w:val="left" w:pos="1071" w:leader="none"/>
          <w:tab w:val="left" w:pos="1276" w:leader="none"/>
          <w:tab w:val="center" w:pos="24935" w:leader="none"/>
          <w:tab w:val="right" w:pos="29895" w:leader="none"/>
        </w:tabs>
        <w:rPr>
          <w:rFonts w:ascii="Arial Narrow" w:hAnsi="Arial Narrow" w:eastAsia="Courier New" w:cs="Arial Narrow"/>
          <w:b/>
          <w:b/>
          <w:bCs/>
        </w:rPr>
      </w:pPr>
      <w:r>
        <w:rPr>
          <w:rFonts w:eastAsia="Courier New" w:cs="Arial Narrow" w:ascii="Arial Narrow" w:hAnsi="Arial Narrow"/>
          <w:b/>
          <w:bCs/>
        </w:rPr>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a)</w:t>
        <w:tab/>
        <w:t>Prin depunerea unei oferte, ofertantul acceptă în prealabil condițiile generale și particulare care guvernează contract</w:t>
      </w:r>
      <w:r>
        <w:rPr>
          <w:rFonts w:eastAsia="Courier New" w:cs="Arial Narrow" w:ascii="Arial Narrow" w:hAnsi="Arial Narrow"/>
          <w:bCs/>
        </w:rPr>
        <w:t>ul</w:t>
      </w:r>
      <w:r>
        <w:rPr>
          <w:rFonts w:eastAsia="Courier New" w:cs="Arial Narrow" w:ascii="Arial Narrow" w:hAnsi="Arial Narrow"/>
          <w:bCs/>
        </w:rPr>
        <w:t>, după cum sunt acestea prezentate în Documentația de atribuire, ca singură bază a acestei proceduri de atribuire, indiferent care sunt condițiile proprii de vânzare ale ofertantului.</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b)</w:t>
        <w:tab/>
        <w:t>Ofertanții au obligația de a analiza cu grijă Documentația de atribuire si să pregătească oferta conform tuturor instrucțiunilor, formularelor, prevederilor contractuale și Caietului de sarcini conținute în această Documentație.</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c)</w:t>
        <w:tab/>
        <w:t>Niciun cost suportat de operatorul economic pentru pregătirea și depunerea ofertei nu va fi rambursat. Toate aceste costuri vor fi suportate de către operatorul economic ofertant, indiferent de rezultatul procedurii.</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d)</w:t>
        <w:tab/>
        <w:t>Prezumția de legalitate și autenticitate a documentelor prezentate: ofertantul își asumă răspunderea exclusivă pentru legalitatea și autenticitatea tuturor documentelor prezentate în original și/sau copie în vederea participării la procedură.</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e)</w:t>
        <w:tab/>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ab/>
      </w:r>
    </w:p>
    <w:p>
      <w:pPr>
        <w:pStyle w:val="Normal"/>
        <w:shd w:val="clear" w:color="auto" w:fill="FFFFFF"/>
        <w:tabs>
          <w:tab w:val="clear" w:pos="720"/>
          <w:tab w:val="left" w:pos="9639" w:leader="none"/>
        </w:tabs>
        <w:spacing w:beforeAutospacing="1" w:afterAutospacing="1"/>
        <w:ind w:left="360" w:hanging="360"/>
        <w:jc w:val="both"/>
        <w:rPr>
          <w:rFonts w:ascii="Arial Narrow" w:hAnsi="Arial Narrow"/>
          <w:sz w:val="24"/>
          <w:szCs w:val="24"/>
          <w:lang w:eastAsia="ro-RO"/>
        </w:rPr>
      </w:pPr>
      <w:r>
        <w:rPr>
          <w:rFonts w:ascii="Arial Narrow" w:hAnsi="Arial Narrow"/>
          <w:b/>
          <w:sz w:val="24"/>
          <w:szCs w:val="24"/>
          <w:lang w:eastAsia="ro-RO"/>
        </w:rPr>
        <w:t>5. RISCURI IDENTIFICATE IN DERULAREA CONTRACTULUI</w:t>
      </w:r>
    </w:p>
    <w:p>
      <w:pPr>
        <w:pStyle w:val="Normal"/>
        <w:shd w:val="clear" w:color="auto" w:fill="FFFFFF"/>
        <w:tabs>
          <w:tab w:val="clear" w:pos="720"/>
          <w:tab w:val="left" w:pos="9639" w:leader="none"/>
        </w:tabs>
        <w:spacing w:beforeAutospacing="1" w:afterAutospacing="1"/>
        <w:jc w:val="both"/>
        <w:rPr>
          <w:rFonts w:ascii="Arial Narrow" w:hAnsi="Arial Narrow"/>
          <w:b/>
          <w:b/>
          <w:sz w:val="24"/>
          <w:szCs w:val="24"/>
          <w:lang w:eastAsia="ro-RO"/>
        </w:rPr>
      </w:pPr>
      <w:r>
        <w:rPr>
          <w:rFonts w:ascii="Arial Narrow" w:hAnsi="Arial Narrow"/>
          <w:b/>
          <w:sz w:val="24"/>
          <w:szCs w:val="24"/>
          <w:lang w:eastAsia="ro-RO"/>
        </w:rPr>
        <w:t>Autoritatea contractanta a identificat următoarele riscuri posibile :</w:t>
      </w:r>
    </w:p>
    <w:p>
      <w:pPr>
        <w:pStyle w:val="Normal"/>
        <w:shd w:val="clear" w:color="auto" w:fill="FFFFFF"/>
        <w:tabs>
          <w:tab w:val="clear" w:pos="720"/>
          <w:tab w:val="left" w:pos="9639" w:leader="none"/>
        </w:tabs>
        <w:spacing w:beforeAutospacing="1" w:afterAutospacing="1"/>
        <w:jc w:val="center"/>
        <w:rPr>
          <w:rFonts w:ascii="Arial Narrow" w:hAnsi="Arial Narrow"/>
          <w:b/>
          <w:b/>
          <w:sz w:val="24"/>
          <w:szCs w:val="24"/>
          <w:lang w:eastAsia="ro-RO"/>
        </w:rPr>
      </w:pPr>
      <w:r>
        <w:rPr>
          <w:rFonts w:ascii="Arial Narrow" w:hAnsi="Arial Narrow"/>
          <w:b/>
          <w:sz w:val="24"/>
          <w:szCs w:val="24"/>
          <w:lang w:eastAsia="ro-RO"/>
        </w:rPr>
        <w:t>5.1 RISCURI SI MĂSURILE  DE ELIMINARE A RISCURILOR AFLATE IN SARCINA BENEFICIARULUI</w:t>
      </w:r>
    </w:p>
    <w:tbl>
      <w:tblPr>
        <w:tblStyle w:val="TableGrid"/>
        <w:tblW w:w="10207"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246"/>
        <w:gridCol w:w="4960"/>
      </w:tblGrid>
      <w:tr>
        <w:trPr>
          <w:trHeight w:val="852" w:hRule="atLeast"/>
        </w:trPr>
        <w:tc>
          <w:tcPr>
            <w:tcW w:w="5246"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RISCURI</w:t>
            </w:r>
          </w:p>
        </w:tc>
        <w:tc>
          <w:tcPr>
            <w:tcW w:w="4960"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MĂSURI</w:t>
            </w:r>
          </w:p>
        </w:tc>
      </w:tr>
      <w:tr>
        <w:trPr/>
        <w:tc>
          <w:tcPr>
            <w:tcW w:w="5246" w:type="dxa"/>
            <w:tcBorders/>
          </w:tcPr>
          <w:p>
            <w:pPr>
              <w:pStyle w:val="Normal"/>
              <w:widowControl/>
              <w:tabs>
                <w:tab w:val="clear" w:pos="720"/>
                <w:tab w:val="left" w:pos="9639" w:leader="none"/>
              </w:tabs>
              <w:spacing w:before="0" w:after="0"/>
              <w:jc w:val="both"/>
              <w:rPr>
                <w:rFonts w:ascii="Arial Narrow" w:hAnsi="Arial Narrow"/>
                <w:b/>
                <w:b/>
                <w:sz w:val="22"/>
                <w:szCs w:val="22"/>
                <w:lang w:eastAsia="ro-RO"/>
              </w:rPr>
            </w:pPr>
            <w:r>
              <w:rPr>
                <w:rFonts w:eastAsia="Times New Roman" w:cs="Times New Roman" w:ascii="Arial Narrow" w:hAnsi="Arial Narrow"/>
                <w:kern w:val="0"/>
                <w:sz w:val="22"/>
                <w:szCs w:val="22"/>
                <w:lang w:val="ro-RO" w:eastAsia="ro-RO" w:bidi="ar-SA"/>
              </w:rPr>
              <w:t>- întârzierea în plată a facturilor prestatorului</w:t>
            </w:r>
          </w:p>
        </w:tc>
        <w:tc>
          <w:tcPr>
            <w:tcW w:w="4960" w:type="dxa"/>
            <w:tcBorders/>
          </w:tcPr>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facturile prestatorului vor fi decontate în termenul precizat în contractul de achiziție de servicii;</w:t>
            </w:r>
          </w:p>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se vor achita numai serviciile efectiv prestate și recepționate;</w:t>
            </w:r>
          </w:p>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Wingdings" w:cs="Wingdings" w:ascii="Arial Narrow" w:hAnsi="Arial Narrow"/>
                <w:kern w:val="0"/>
                <w:sz w:val="22"/>
                <w:szCs w:val="22"/>
                <w:lang w:val="ro-RO" w:eastAsia="ro-RO" w:bidi="ar-SA"/>
              </w:rPr>
              <w:t xml:space="preserve">- </w:t>
            </w:r>
            <w:r>
              <w:rPr>
                <w:rFonts w:eastAsia="Wingdings" w:cs="Times New Roman" w:ascii="Arial Narrow" w:hAnsi="Arial Narrow"/>
                <w:kern w:val="0"/>
                <w:sz w:val="22"/>
                <w:szCs w:val="22"/>
                <w:lang w:val="ro-RO" w:eastAsia="ro-RO" w:bidi="ar-SA"/>
              </w:rPr>
              <w:t> </w:t>
            </w:r>
            <w:r>
              <w:rPr>
                <w:rFonts w:eastAsia="Times New Roman" w:cs="Times New Roman" w:ascii="Arial Narrow" w:hAnsi="Arial Narrow"/>
                <w:kern w:val="0"/>
                <w:sz w:val="22"/>
                <w:szCs w:val="22"/>
                <w:lang w:val="ro-RO" w:eastAsia="ro-RO" w:bidi="ar-SA"/>
              </w:rPr>
              <w:t>prestarea serviciilor va fi confirmată de reprezentanții desemnați ai beneficiarului</w:t>
            </w:r>
          </w:p>
        </w:tc>
      </w:tr>
      <w:tr>
        <w:trPr/>
        <w:tc>
          <w:tcPr>
            <w:tcW w:w="5246" w:type="dxa"/>
            <w:tcBorders/>
          </w:tcPr>
          <w:p>
            <w:pPr>
              <w:pStyle w:val="Normal"/>
              <w:widowControl/>
              <w:tabs>
                <w:tab w:val="clear" w:pos="720"/>
                <w:tab w:val="left" w:pos="9639" w:leader="none"/>
              </w:tabs>
              <w:spacing w:beforeAutospacing="1" w:after="0"/>
              <w:jc w:val="both"/>
              <w:rPr>
                <w:rFonts w:ascii="Arial Narrow" w:hAnsi="Arial Narrow"/>
                <w:b/>
                <w:b/>
                <w:sz w:val="22"/>
                <w:szCs w:val="22"/>
                <w:lang w:eastAsia="ro-RO"/>
              </w:rPr>
            </w:pPr>
            <w:r>
              <w:rPr>
                <w:rFonts w:eastAsia="Times New Roman" w:cs="Times New Roman" w:ascii="Arial Narrow" w:hAnsi="Arial Narrow"/>
                <w:kern w:val="0"/>
                <w:sz w:val="22"/>
                <w:szCs w:val="22"/>
                <w:lang w:val="ro-RO" w:eastAsia="ro-RO" w:bidi="ar-SA"/>
              </w:rPr>
              <w:t>- dificultăți de colaborare și comunicare între factorii implicați</w:t>
            </w:r>
          </w:p>
        </w:tc>
        <w:tc>
          <w:tcPr>
            <w:tcW w:w="4960" w:type="dxa"/>
            <w:tcBorders/>
          </w:tcPr>
          <w:p>
            <w:pPr>
              <w:pStyle w:val="Normal"/>
              <w:widowControl/>
              <w:shd w:val="clear" w:color="auto" w:fill="FFFFFF"/>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beneficiarul va desemna persoane responsabile din fiecare locație pentru a menține legătura cu persoana responsabilă cu derularea contractului desemnată de prestator.</w:t>
            </w:r>
          </w:p>
        </w:tc>
      </w:tr>
      <w:tr>
        <w:trPr/>
        <w:tc>
          <w:tcPr>
            <w:tcW w:w="10206" w:type="dxa"/>
            <w:gridSpan w:val="2"/>
            <w:tcBorders>
              <w:left w:val="nil"/>
              <w:right w:val="nil"/>
            </w:tcBorders>
          </w:tcPr>
          <w:p>
            <w:pPr>
              <w:pStyle w:val="Normal"/>
              <w:widowControl/>
              <w:tabs>
                <w:tab w:val="clear" w:pos="720"/>
                <w:tab w:val="left" w:pos="9639" w:leader="none"/>
              </w:tabs>
              <w:spacing w:beforeAutospacing="1" w:afterAutospacing="1"/>
              <w:jc w:val="left"/>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r>
          </w:p>
          <w:p>
            <w:pPr>
              <w:pStyle w:val="Normal"/>
              <w:widowControl/>
              <w:tabs>
                <w:tab w:val="clear" w:pos="720"/>
                <w:tab w:val="left" w:pos="9639" w:leader="none"/>
              </w:tabs>
              <w:spacing w:beforeAutospacing="1" w:after="0"/>
              <w:ind w:left="9639" w:hanging="9639"/>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5.2 RISCURI SI MĂSURILE  DE ELIMINARE A RISCURILOR AFLATE IN SARCINA PRESTATORULUI</w:t>
            </w:r>
          </w:p>
        </w:tc>
      </w:tr>
      <w:tr>
        <w:trPr/>
        <w:tc>
          <w:tcPr>
            <w:tcW w:w="5246" w:type="dxa"/>
            <w:tcBorders/>
          </w:tcPr>
          <w:p>
            <w:pPr>
              <w:pStyle w:val="Normal"/>
              <w:widowControl/>
              <w:tabs>
                <w:tab w:val="clear" w:pos="720"/>
                <w:tab w:val="left" w:pos="9639" w:leader="none"/>
              </w:tabs>
              <w:spacing w:beforeAutospacing="1" w:afterAutospacing="1"/>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RISCURI</w:t>
            </w:r>
          </w:p>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r>
          </w:p>
        </w:tc>
        <w:tc>
          <w:tcPr>
            <w:tcW w:w="4960"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MĂSURI</w:t>
            </w:r>
          </w:p>
        </w:tc>
      </w:tr>
      <w:tr>
        <w:trPr/>
        <w:tc>
          <w:tcPr>
            <w:tcW w:w="5246"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neconcordanța serviciilor prestate cu a celor ofertate;</w:t>
            </w:r>
          </w:p>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r>
          </w:p>
        </w:tc>
        <w:tc>
          <w:tcPr>
            <w:tcW w:w="4960"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asigurarea continuității serviciilor pentru care s-a depus ofertă;</w:t>
            </w:r>
          </w:p>
        </w:tc>
      </w:tr>
      <w:tr>
        <w:trPr/>
        <w:tc>
          <w:tcPr>
            <w:tcW w:w="5246"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întârzieri în executarea serviciilor și depășirea termenelor contractuale, cu plata de penalități</w:t>
            </w:r>
          </w:p>
        </w:tc>
        <w:tc>
          <w:tcPr>
            <w:tcW w:w="4960"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verificarea conformității serviciilor ce urmează a fi prestate cu caracteristicile serviciilor ofertate</w:t>
            </w:r>
          </w:p>
        </w:tc>
      </w:tr>
    </w:tbl>
    <w:p>
      <w:pPr>
        <w:pStyle w:val="Normal"/>
        <w:jc w:val="both"/>
        <w:rPr>
          <w:rFonts w:ascii="Arial Narrow" w:hAnsi="Arial Narrow" w:cs="Arial Narrow"/>
          <w:i/>
          <w:i/>
          <w:iCs/>
          <w:sz w:val="24"/>
          <w:szCs w:val="24"/>
        </w:rPr>
      </w:pPr>
      <w:r>
        <w:rPr>
          <w:rFonts w:cs="Arial Narrow" w:ascii="Arial Narrow" w:hAnsi="Arial Narrow"/>
          <w:i/>
          <w:iCs/>
          <w:sz w:val="24"/>
          <w:szCs w:val="24"/>
        </w:rPr>
        <w:t>Ofertantul poate propune si alte riscuri si masuri de eliminare a lor, dar acestea for fi acceptate numai cu acordul beneficiarului.</w:t>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center"/>
        <w:rPr>
          <w:rFonts w:ascii="Arial Narrow" w:hAnsi="Arial Narrow" w:eastAsia="Lucida Sans Unicode"/>
          <w:sz w:val="24"/>
          <w:szCs w:val="24"/>
        </w:rPr>
      </w:pPr>
      <w:r>
        <w:rPr>
          <w:rFonts w:cs="Arial Narrow" w:ascii="Arial Narrow" w:hAnsi="Arial Narrow"/>
          <w:b/>
          <w:bCs/>
          <w:sz w:val="24"/>
          <w:szCs w:val="24"/>
        </w:rPr>
        <w:t>AUTORITATEA CONTRACTANTĂ</w:t>
      </w:r>
    </w:p>
    <w:sectPr>
      <w:footerReference w:type="default" r:id="rId10"/>
      <w:type w:val="nextPage"/>
      <w:pgSz w:w="11906" w:h="16838"/>
      <w:pgMar w:left="1361" w:right="1275" w:header="0" w:top="1077" w:footer="709" w:bottom="7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 w:name="Arial Narrow">
    <w:charset w:val="01"/>
    <w:family w:val="roman"/>
    <w:pitch w:val="variable"/>
  </w:font>
  <w:font w:name="Times New (W1)">
    <w:charset w:val="01"/>
    <w:family w:val="auto"/>
    <w:pitch w:val="default"/>
  </w:font>
  <w:font w:name="Courier New">
    <w:charset w:val="01"/>
    <w:family w:val="modern"/>
    <w:pitch w:val="fixed"/>
  </w:font>
  <w:font w:name="Wingdings">
    <w:charset w:val="02"/>
    <w:family w:val="auto"/>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9872885"/>
    </w:sdtPr>
    <w:sdtContent>
      <w:p>
        <w:pPr>
          <w:pStyle w:val="Footer"/>
          <w:jc w:val="center"/>
          <w:rPr/>
        </w:pPr>
        <w:r>
          <w:rPr/>
          <w:fldChar w:fldCharType="begin"/>
        </w:r>
        <w:r>
          <w:rPr/>
          <w:instrText> PAGE </w:instrText>
        </w:r>
        <w:r>
          <w:rPr/>
          <w:fldChar w:fldCharType="separate"/>
        </w:r>
        <w:r>
          <w:rPr/>
          <w:t>12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360"/>
        </w:tabs>
        <w:ind w:left="360" w:hanging="360"/>
      </w:pPr>
      <w:rPr>
        <w:rFonts w:ascii="Times New (W1)" w:hAnsi="Times New (W1)" w:cs="Times New (W1)"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ourier New"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ourier New"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3"/>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720"/>
        </w:tabs>
        <w:ind w:left="720" w:hanging="360"/>
      </w:pPr>
      <w:rPr>
        <w:b w:val="false"/>
        <w:rFonts w:cs="Times New Roman"/>
      </w:rPr>
    </w:lvl>
    <w:lvl w:ilvl="1">
      <w:start w:val="0"/>
      <w:numFmt w:val="none"/>
      <w:suff w:val="nothing"/>
      <w:lvlText w:val=""/>
      <w:lvlJc w:val="left"/>
      <w:pPr>
        <w:tabs>
          <w:tab w:val="num" w:pos="360"/>
        </w:tabs>
        <w:ind w:left="0" w:hanging="0"/>
      </w:pPr>
      <w:rPr>
        <w:rFonts w:cs="Times New Roman"/>
      </w:rPr>
    </w:lvl>
    <w:lvl w:ilvl="2">
      <w:start w:val="0"/>
      <w:numFmt w:val="none"/>
      <w:suff w:val="nothing"/>
      <w:lvlText w:val=""/>
      <w:lvlJc w:val="left"/>
      <w:pPr>
        <w:tabs>
          <w:tab w:val="num" w:pos="360"/>
        </w:tabs>
        <w:ind w:left="0" w:hanging="0"/>
      </w:pPr>
      <w:rPr>
        <w:rFonts w:cs="Times New Roman"/>
      </w:rPr>
    </w:lvl>
    <w:lvl w:ilvl="3">
      <w:start w:val="0"/>
      <w:numFmt w:val="none"/>
      <w:suff w:val="nothing"/>
      <w:lvlText w:val=""/>
      <w:lvlJc w:val="left"/>
      <w:pPr>
        <w:tabs>
          <w:tab w:val="num" w:pos="360"/>
        </w:tabs>
        <w:ind w:left="0" w:hanging="0"/>
      </w:pPr>
      <w:rPr>
        <w:rFonts w:cs="Times New Roman"/>
      </w:rPr>
    </w:lvl>
    <w:lvl w:ilvl="4">
      <w:start w:val="0"/>
      <w:numFmt w:val="none"/>
      <w:suff w:val="nothing"/>
      <w:lvlText w:val=""/>
      <w:lvlJc w:val="left"/>
      <w:pPr>
        <w:tabs>
          <w:tab w:val="num" w:pos="360"/>
        </w:tabs>
        <w:ind w:left="0" w:hanging="0"/>
      </w:pPr>
      <w:rPr>
        <w:rFonts w:cs="Times New Roman"/>
      </w:rPr>
    </w:lvl>
    <w:lvl w:ilvl="5">
      <w:start w:val="0"/>
      <w:numFmt w:val="none"/>
      <w:suff w:val="nothing"/>
      <w:lvlText w:val=""/>
      <w:lvlJc w:val="left"/>
      <w:pPr>
        <w:tabs>
          <w:tab w:val="num" w:pos="360"/>
        </w:tabs>
        <w:ind w:left="0" w:hanging="0"/>
      </w:pPr>
      <w:rPr>
        <w:rFonts w:cs="Times New Roman"/>
      </w:rPr>
    </w:lvl>
    <w:lvl w:ilvl="6">
      <w:start w:val="0"/>
      <w:numFmt w:val="none"/>
      <w:suff w:val="nothing"/>
      <w:lvlText w:val=""/>
      <w:lvlJc w:val="left"/>
      <w:pPr>
        <w:tabs>
          <w:tab w:val="num" w:pos="360"/>
        </w:tabs>
        <w:ind w:left="0" w:hanging="0"/>
      </w:pPr>
      <w:rPr>
        <w:rFonts w:cs="Times New Roman"/>
      </w:rPr>
    </w:lvl>
    <w:lvl w:ilvl="7">
      <w:start w:val="0"/>
      <w:numFmt w:val="none"/>
      <w:suff w:val="nothing"/>
      <w:lvlText w:val=""/>
      <w:lvlJc w:val="left"/>
      <w:pPr>
        <w:tabs>
          <w:tab w:val="num" w:pos="360"/>
        </w:tabs>
        <w:ind w:left="0" w:hanging="0"/>
      </w:pPr>
      <w:rPr>
        <w:rFonts w:cs="Times New Roman"/>
      </w:rPr>
    </w:lvl>
    <w:lvl w:ilvl="8">
      <w:start w:val="0"/>
      <w:numFmt w:val="none"/>
      <w:suff w:val="nothing"/>
      <w:lvlText w:val=""/>
      <w:lvlJc w:val="left"/>
      <w:pPr>
        <w:tabs>
          <w:tab w:val="num" w:pos="360"/>
        </w:tabs>
        <w:ind w:left="0" w:hanging="0"/>
      </w:pPr>
      <w:rPr>
        <w:rFonts w:cs="Times New Roman"/>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i w:val="false"/>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o-RO" w:eastAsia="ro-RO"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5bfe"/>
    <w:pPr>
      <w:widowControl/>
      <w:bidi w:val="0"/>
      <w:spacing w:before="0" w:after="0"/>
      <w:jc w:val="left"/>
    </w:pPr>
    <w:rPr>
      <w:rFonts w:ascii="Times New Roman" w:hAnsi="Times New Roman" w:eastAsia="Times New Roman" w:cs="Times New Roman"/>
      <w:color w:val="auto"/>
      <w:kern w:val="0"/>
      <w:sz w:val="20"/>
      <w:szCs w:val="20"/>
      <w:lang w:eastAsia="en-US" w:val="ro-RO" w:bidi="ar-SA"/>
    </w:rPr>
  </w:style>
  <w:style w:type="paragraph" w:styleId="Heading1">
    <w:name w:val="Heading 1"/>
    <w:basedOn w:val="Normal"/>
    <w:next w:val="Normal"/>
    <w:link w:val="Heading1Char"/>
    <w:uiPriority w:val="99"/>
    <w:qFormat/>
    <w:rsid w:val="00e95bfe"/>
    <w:pPr>
      <w:keepNext w:val="true"/>
      <w:jc w:val="center"/>
      <w:outlineLvl w:val="0"/>
    </w:pPr>
    <w:rPr>
      <w:b/>
      <w:bCs/>
      <w:sz w:val="28"/>
      <w:szCs w:val="28"/>
    </w:rPr>
  </w:style>
  <w:style w:type="paragraph" w:styleId="Heading2">
    <w:name w:val="Heading 2"/>
    <w:basedOn w:val="Normal"/>
    <w:next w:val="Normal"/>
    <w:link w:val="Heading2Char"/>
    <w:uiPriority w:val="99"/>
    <w:qFormat/>
    <w:rsid w:val="00e95bfe"/>
    <w:pPr>
      <w:keepNext w:val="true"/>
      <w:jc w:val="both"/>
      <w:outlineLvl w:val="1"/>
    </w:pPr>
    <w:rPr>
      <w:sz w:val="24"/>
      <w:szCs w:val="24"/>
    </w:rPr>
  </w:style>
  <w:style w:type="paragraph" w:styleId="Heading3">
    <w:name w:val="Heading 3"/>
    <w:basedOn w:val="Normal"/>
    <w:next w:val="Normal"/>
    <w:link w:val="Heading3Char"/>
    <w:unhideWhenUsed/>
    <w:qFormat/>
    <w:locked/>
    <w:rsid w:val="00f671e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8a2d06"/>
    <w:rPr>
      <w:rFonts w:ascii="Cambria" w:hAnsi="Cambria" w:cs="Times New Roman"/>
      <w:b/>
      <w:bCs/>
      <w:kern w:val="2"/>
      <w:sz w:val="32"/>
      <w:szCs w:val="32"/>
      <w:lang w:val="en-US" w:eastAsia="en-US"/>
    </w:rPr>
  </w:style>
  <w:style w:type="character" w:styleId="Heading2Char" w:customStyle="1">
    <w:name w:val="Heading 2 Char"/>
    <w:basedOn w:val="DefaultParagraphFont"/>
    <w:link w:val="Heading2"/>
    <w:uiPriority w:val="99"/>
    <w:qFormat/>
    <w:locked/>
    <w:rsid w:val="008a2d06"/>
    <w:rPr>
      <w:rFonts w:ascii="Cambria" w:hAnsi="Cambria" w:cs="Times New Roman"/>
      <w:b/>
      <w:bCs/>
      <w:i/>
      <w:iCs/>
      <w:sz w:val="28"/>
      <w:szCs w:val="28"/>
      <w:lang w:val="en-US" w:eastAsia="en-US"/>
    </w:rPr>
  </w:style>
  <w:style w:type="character" w:styleId="InternetLink">
    <w:name w:val="Hyperlink"/>
    <w:basedOn w:val="DefaultParagraphFont"/>
    <w:uiPriority w:val="99"/>
    <w:rsid w:val="00e95bfe"/>
    <w:rPr>
      <w:rFonts w:cs="Times New Roman"/>
      <w:color w:val="0000FF"/>
      <w:u w:val="single"/>
    </w:rPr>
  </w:style>
  <w:style w:type="character" w:styleId="Text01" w:customStyle="1">
    <w:name w:val="text01"/>
    <w:basedOn w:val="DefaultParagraphFont"/>
    <w:uiPriority w:val="99"/>
    <w:qFormat/>
    <w:rsid w:val="00e95bfe"/>
    <w:rPr>
      <w:rFonts w:ascii="Arial" w:hAnsi="Arial" w:cs="Arial"/>
      <w:color w:val="333333"/>
      <w:sz w:val="20"/>
      <w:szCs w:val="20"/>
      <w:u w:val="none"/>
      <w:effect w:val="none"/>
    </w:rPr>
  </w:style>
  <w:style w:type="character" w:styleId="BalloonTextChar" w:customStyle="1">
    <w:name w:val="Balloon Text Char"/>
    <w:basedOn w:val="DefaultParagraphFont"/>
    <w:link w:val="BalloonText"/>
    <w:uiPriority w:val="99"/>
    <w:semiHidden/>
    <w:qFormat/>
    <w:locked/>
    <w:rsid w:val="008a2d06"/>
    <w:rPr>
      <w:rFonts w:cs="Times New Roman"/>
      <w:sz w:val="2"/>
      <w:lang w:val="en-US" w:eastAsia="en-US"/>
    </w:rPr>
  </w:style>
  <w:style w:type="character" w:styleId="HTMLTypewriter">
    <w:name w:val="HTML Typewriter"/>
    <w:basedOn w:val="DefaultParagraphFont"/>
    <w:uiPriority w:val="99"/>
    <w:qFormat/>
    <w:rsid w:val="00dd3a63"/>
    <w:rPr>
      <w:rFonts w:ascii="Courier New" w:hAnsi="Courier New" w:cs="Courier New"/>
      <w:sz w:val="20"/>
      <w:szCs w:val="20"/>
    </w:rPr>
  </w:style>
  <w:style w:type="character" w:styleId="HeaderChar" w:customStyle="1">
    <w:name w:val="Header Char"/>
    <w:basedOn w:val="DefaultParagraphFont"/>
    <w:link w:val="Header"/>
    <w:uiPriority w:val="99"/>
    <w:qFormat/>
    <w:locked/>
    <w:rsid w:val="007b5a19"/>
    <w:rPr>
      <w:rFonts w:cs="Times New Roman"/>
      <w:lang w:val="en-US" w:eastAsia="en-US"/>
    </w:rPr>
  </w:style>
  <w:style w:type="character" w:styleId="FooterChar" w:customStyle="1">
    <w:name w:val="Footer Char"/>
    <w:basedOn w:val="DefaultParagraphFont"/>
    <w:link w:val="Footer"/>
    <w:uiPriority w:val="99"/>
    <w:qFormat/>
    <w:locked/>
    <w:rsid w:val="007b5a19"/>
    <w:rPr>
      <w:rFonts w:cs="Times New Roman"/>
      <w:lang w:val="en-US" w:eastAsia="en-US"/>
    </w:rPr>
  </w:style>
  <w:style w:type="character" w:styleId="Strong">
    <w:name w:val="Strong"/>
    <w:basedOn w:val="DefaultParagraphFont"/>
    <w:uiPriority w:val="22"/>
    <w:qFormat/>
    <w:locked/>
    <w:rsid w:val="00536a44"/>
    <w:rPr>
      <w:b/>
      <w:bCs/>
    </w:rPr>
  </w:style>
  <w:style w:type="character" w:styleId="Emphasis">
    <w:name w:val="Emphasis"/>
    <w:basedOn w:val="DefaultParagraphFont"/>
    <w:uiPriority w:val="20"/>
    <w:qFormat/>
    <w:locked/>
    <w:rsid w:val="00536a44"/>
    <w:rPr>
      <w:i/>
      <w:iCs/>
    </w:rPr>
  </w:style>
  <w:style w:type="character" w:styleId="Heading3Char" w:customStyle="1">
    <w:name w:val="Heading 3 Char"/>
    <w:basedOn w:val="DefaultParagraphFont"/>
    <w:link w:val="Heading3"/>
    <w:qFormat/>
    <w:rsid w:val="00f671ec"/>
    <w:rPr>
      <w:rFonts w:ascii="Cambria" w:hAnsi="Cambria" w:eastAsia="" w:cs="" w:asciiTheme="majorHAnsi" w:cstheme="majorBidi" w:eastAsiaTheme="majorEastAsia" w:hAnsiTheme="majorHAnsi"/>
      <w:b/>
      <w:bCs/>
      <w:color w:val="4F81BD" w:themeColor="accent1"/>
      <w:sz w:val="20"/>
      <w:szCs w:val="20"/>
      <w:lang w:val="en-US" w:eastAsia="en-US"/>
    </w:rPr>
  </w:style>
  <w:style w:type="character" w:styleId="HTMLPreformattedChar" w:customStyle="1">
    <w:name w:val="HTML Preformatted Char"/>
    <w:basedOn w:val="DefaultParagraphFont"/>
    <w:link w:val="HTMLPreformatted"/>
    <w:uiPriority w:val="99"/>
    <w:qFormat/>
    <w:rsid w:val="00263a6d"/>
    <w:rPr>
      <w:rFonts w:ascii="Courier New" w:hAnsi="Courier New" w:cs="Courier New"/>
      <w:sz w:val="20"/>
      <w:szCs w:val="20"/>
      <w:lang w:val="en-US" w:eastAsia="en-US"/>
    </w:rPr>
  </w:style>
  <w:style w:type="character" w:styleId="VisitedInternetLink">
    <w:name w:val="FollowedHyperlink"/>
    <w:basedOn w:val="DefaultParagraphFont"/>
    <w:uiPriority w:val="99"/>
    <w:semiHidden/>
    <w:unhideWhenUsed/>
    <w:rsid w:val="00214c15"/>
    <w:rPr>
      <w:color w:val="800080" w:themeColor="followedHyperlink"/>
      <w:u w:val="single"/>
    </w:rPr>
  </w:style>
  <w:style w:type="character" w:styleId="BodyTextChar" w:customStyle="1">
    <w:name w:val="Body Text Char"/>
    <w:basedOn w:val="DefaultParagraphFont"/>
    <w:link w:val="BodyText"/>
    <w:semiHidden/>
    <w:qFormat/>
    <w:rsid w:val="00a00368"/>
    <w:rPr>
      <w:rFonts w:eastAsia="Lucida Sans Unicode"/>
      <w:sz w:val="24"/>
      <w:szCs w:val="24"/>
      <w:lang w:val="en-US" w:eastAsia="zh-CN"/>
    </w:rPr>
  </w:style>
  <w:style w:type="character" w:styleId="Noticetext" w:customStyle="1">
    <w:name w:val="noticetext"/>
    <w:qFormat/>
    <w:rsid w:val="00a00368"/>
    <w:rPr/>
  </w:style>
  <w:style w:type="character" w:styleId="Tli1" w:customStyle="1">
    <w:name w:val="tli1"/>
    <w:qFormat/>
    <w:rsid w:val="00137f79"/>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semiHidden/>
    <w:unhideWhenUsed/>
    <w:rsid w:val="00a00368"/>
    <w:pPr>
      <w:widowControl w:val="false"/>
      <w:suppressAutoHyphens w:val="true"/>
      <w:spacing w:before="0" w:after="120"/>
      <w:ind w:right="567" w:hanging="0"/>
      <w:jc w:val="both"/>
    </w:pPr>
    <w:rPr>
      <w:rFonts w:eastAsia="Lucida Sans Unicode"/>
      <w:sz w:val="24"/>
      <w:szCs w:val="24"/>
      <w:lang w:val="en-US" w:eastAsia="zh-C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8d5265"/>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7b5a19"/>
    <w:pPr>
      <w:tabs>
        <w:tab w:val="clear" w:pos="720"/>
        <w:tab w:val="center" w:pos="4536" w:leader="none"/>
        <w:tab w:val="right" w:pos="9072" w:leader="none"/>
      </w:tabs>
    </w:pPr>
    <w:rPr/>
  </w:style>
  <w:style w:type="paragraph" w:styleId="Footer">
    <w:name w:val="Footer"/>
    <w:basedOn w:val="Normal"/>
    <w:link w:val="FooterChar"/>
    <w:uiPriority w:val="99"/>
    <w:rsid w:val="007b5a19"/>
    <w:pPr>
      <w:tabs>
        <w:tab w:val="clear" w:pos="720"/>
        <w:tab w:val="center" w:pos="4536" w:leader="none"/>
        <w:tab w:val="right" w:pos="9072" w:leader="none"/>
      </w:tabs>
    </w:pPr>
    <w:rPr/>
  </w:style>
  <w:style w:type="paragraph" w:styleId="NormalWeb">
    <w:name w:val="Normal (Web)"/>
    <w:basedOn w:val="Normal"/>
    <w:uiPriority w:val="99"/>
    <w:unhideWhenUsed/>
    <w:qFormat/>
    <w:rsid w:val="00536a44"/>
    <w:pPr>
      <w:spacing w:beforeAutospacing="1" w:afterAutospacing="1"/>
    </w:pPr>
    <w:rPr>
      <w:sz w:val="24"/>
      <w:szCs w:val="24"/>
      <w:lang w:eastAsia="ro-RO"/>
    </w:rPr>
  </w:style>
  <w:style w:type="paragraph" w:styleId="ListParagraph">
    <w:name w:val="List Paragraph"/>
    <w:basedOn w:val="Normal"/>
    <w:uiPriority w:val="34"/>
    <w:qFormat/>
    <w:rsid w:val="0053316c"/>
    <w:pPr>
      <w:spacing w:before="0" w:after="0"/>
      <w:ind w:left="720" w:hanging="0"/>
      <w:contextualSpacing/>
    </w:pPr>
    <w:rPr/>
  </w:style>
  <w:style w:type="paragraph" w:styleId="HTMLPreformatted">
    <w:name w:val="HTML Preformatted"/>
    <w:basedOn w:val="Normal"/>
    <w:link w:val="HTMLPreformattedChar"/>
    <w:uiPriority w:val="99"/>
    <w:unhideWhenUsed/>
    <w:qFormat/>
    <w:rsid w:val="00263a6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en-US"/>
    </w:rPr>
  </w:style>
  <w:style w:type="paragraph" w:styleId="TableContents">
    <w:name w:val="Table Contents"/>
    <w:basedOn w:val="Normal"/>
    <w:qFormat/>
    <w:pPr/>
    <w:rPr/>
  </w:style>
  <w:style w:type="paragraph" w:styleId="TableHeading" w:customStyle="1">
    <w:name w:val="Table Heading"/>
    <w:basedOn w:val="Normal"/>
    <w:qFormat/>
    <w:rsid w:val="00a00368"/>
    <w:pPr>
      <w:widowControl w:val="false"/>
      <w:suppressLineNumbers/>
      <w:suppressAutoHyphens w:val="true"/>
      <w:spacing w:before="0" w:after="120"/>
      <w:ind w:right="567" w:hanging="0"/>
      <w:jc w:val="center"/>
    </w:pPr>
    <w:rPr>
      <w:rFonts w:eastAsia="Lucida Sans Unicode"/>
      <w:b/>
      <w:bCs/>
      <w:i/>
      <w:iCs/>
      <w:sz w:val="24"/>
      <w:szCs w:val="24"/>
      <w:lang w:val="en-US" w:eastAsia="zh-CN"/>
    </w:rPr>
  </w:style>
  <w:style w:type="paragraph" w:styleId="WWPrimindentpentrucorptext" w:customStyle="1">
    <w:name w:val="WW-Prim indent pentru corp text"/>
    <w:basedOn w:val="Normal"/>
    <w:qFormat/>
    <w:rsid w:val="00a00368"/>
    <w:pPr>
      <w:widowControl w:val="false"/>
      <w:suppressAutoHyphens w:val="true"/>
      <w:ind w:right="567" w:firstLine="567"/>
      <w:jc w:val="both"/>
    </w:pPr>
    <w:rPr>
      <w:rFonts w:ascii="Arial" w:hAnsi="Arial" w:eastAsia="Lucida Sans Unicode" w:cs="Arial"/>
      <w:sz w:val="24"/>
      <w:szCs w:val="24"/>
      <w:lang w:eastAsia="zh-CN"/>
    </w:rPr>
  </w:style>
  <w:style w:type="paragraph" w:styleId="3" w:customStyle="1">
    <w:name w:val="3"/>
    <w:basedOn w:val="Normal"/>
    <w:qFormat/>
    <w:rsid w:val="00a00368"/>
    <w:pPr>
      <w:widowControl w:val="false"/>
      <w:suppressAutoHyphens w:val="true"/>
      <w:ind w:left="1260" w:hanging="720"/>
    </w:pPr>
    <w:rPr>
      <w:rFonts w:ascii="Arial" w:hAnsi="Arial" w:eastAsia="Lucida Sans Unicode" w:cs="Arial"/>
      <w:sz w:val="24"/>
      <w:szCs w:val="24"/>
      <w:lang w:val="en-GB" w:eastAsia="zh-CN"/>
    </w:rPr>
  </w:style>
  <w:style w:type="paragraph" w:styleId="DefaultText" w:customStyle="1">
    <w:name w:val="Default Text"/>
    <w:basedOn w:val="Normal"/>
    <w:qFormat/>
    <w:rsid w:val="00a00368"/>
    <w:pPr>
      <w:widowControl w:val="false"/>
      <w:suppressAutoHyphens w:val="true"/>
      <w:overflowPunct w:val="true"/>
    </w:pPr>
    <w:rPr>
      <w:rFonts w:eastAsia="Lucida Sans Unicode"/>
      <w:color w:val="000000"/>
      <w:sz w:val="24"/>
      <w:szCs w:val="24"/>
      <w:lang w:val="en-US" w:eastAsia="zh-CN"/>
    </w:rPr>
  </w:style>
  <w:style w:type="paragraph" w:styleId="DefaultText1" w:customStyle="1">
    <w:name w:val="Default Text:1"/>
    <w:basedOn w:val="Normal"/>
    <w:qFormat/>
    <w:rsid w:val="00a00368"/>
    <w:pPr>
      <w:overflowPunct w:val="true"/>
    </w:pPr>
    <w:rPr>
      <w:sz w:val="24"/>
      <w:lang w:val="en-US" w:eastAsia="zh-CN"/>
    </w:rPr>
  </w:style>
  <w:style w:type="paragraph" w:styleId="Default" w:customStyle="1">
    <w:name w:val="Default"/>
    <w:qFormat/>
    <w:rsid w:val="0017515f"/>
    <w:pPr>
      <w:widowControl/>
      <w:bidi w:val="0"/>
      <w:spacing w:before="0" w:after="0"/>
      <w:jc w:val="left"/>
    </w:pPr>
    <w:rPr>
      <w:rFonts w:ascii="Times New Roman" w:hAnsi="Times New Roman" w:eastAsia="Times New Roman" w:cs="Times New Roman"/>
      <w:color w:val="000000"/>
      <w:kern w:val="0"/>
      <w:sz w:val="24"/>
      <w:szCs w:val="24"/>
      <w:lang w:val="ro-RO" w:eastAsia="ro-RO" w:bidi="ar-SA"/>
    </w:rPr>
  </w:style>
  <w:style w:type="paragraph" w:styleId="ColorfulListAccent11" w:customStyle="1">
    <w:name w:val="Colorful List - Accent 11"/>
    <w:basedOn w:val="Normal"/>
    <w:uiPriority w:val="34"/>
    <w:qFormat/>
    <w:rsid w:val="00bd5a14"/>
    <w:pPr>
      <w:ind w:left="720" w:hanging="0"/>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36a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http://www.onrc.ro/index.php/ro/legislatie/legislatie-nationala" TargetMode="External"/><Relationship Id="rId9" Type="http://schemas.openxmlformats.org/officeDocument/2006/relationships/hyperlink" Target="http://www.onrc.ro/index.php/ro/legislatie/legislatie-europeana"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8632-1F94-461C-B16D-28AED524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Application>LibreOffice/7.0.4.2$Windows_X86_64 LibreOffice_project/dcf040e67528d9187c66b2379df5ea4407429775</Application>
  <AppVersion>15.0000</AppVersion>
  <Pages>12</Pages>
  <Words>5112</Words>
  <Characters>32426</Characters>
  <CharactersWithSpaces>37401</CharactersWithSpaces>
  <Paragraphs>212</Paragraphs>
  <Company>ONRC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2021-02-09T06:25:00Z</dcterms:created>
  <dc:creator>Viviana</dc:creator>
  <dc:description/>
  <dc:language>ro-RO</dc:language>
  <cp:lastModifiedBy/>
  <cp:lastPrinted>2021-02-09T07:00:00Z</cp:lastPrinted>
  <dcterms:modified xsi:type="dcterms:W3CDTF">2021-03-10T14:05:01Z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file>